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EF" w:rsidRDefault="00CD4FEF" w:rsidP="00C44EA5">
      <w:pPr>
        <w:pStyle w:val="NoSpacing"/>
        <w:ind w:left="-1350"/>
        <w:jc w:val="center"/>
        <w:rPr>
          <w:b/>
          <w:sz w:val="40"/>
          <w:szCs w:val="40"/>
        </w:rPr>
      </w:pPr>
    </w:p>
    <w:p w:rsidR="00CD4FEF" w:rsidRDefault="00CD4FEF" w:rsidP="00C44EA5">
      <w:pPr>
        <w:pStyle w:val="NoSpacing"/>
        <w:ind w:left="-1350"/>
        <w:jc w:val="center"/>
        <w:rPr>
          <w:b/>
          <w:sz w:val="40"/>
          <w:szCs w:val="40"/>
        </w:rPr>
      </w:pPr>
    </w:p>
    <w:p w:rsidR="00C44EA5" w:rsidRPr="00C22FDB" w:rsidRDefault="00CD4FEF" w:rsidP="00C44EA5">
      <w:pPr>
        <w:pStyle w:val="NoSpacing"/>
        <w:ind w:left="-1350"/>
        <w:jc w:val="center"/>
        <w:rPr>
          <w:b/>
          <w:sz w:val="40"/>
          <w:szCs w:val="40"/>
        </w:rPr>
      </w:pPr>
      <w:r>
        <w:rPr>
          <w:b/>
          <w:sz w:val="40"/>
          <w:szCs w:val="40"/>
        </w:rPr>
        <w:t xml:space="preserve">              </w:t>
      </w:r>
      <w:r w:rsidR="00C44EA5">
        <w:rPr>
          <w:b/>
          <w:noProof/>
          <w:sz w:val="40"/>
          <w:szCs w:val="40"/>
        </w:rPr>
        <w:drawing>
          <wp:anchor distT="0" distB="0" distL="114300" distR="114300" simplePos="0" relativeHeight="251660288" behindDoc="0" locked="0" layoutInCell="1" allowOverlap="1">
            <wp:simplePos x="0" y="0"/>
            <wp:positionH relativeFrom="column">
              <wp:posOffset>-180975</wp:posOffset>
            </wp:positionH>
            <wp:positionV relativeFrom="paragraph">
              <wp:posOffset>371475</wp:posOffset>
            </wp:positionV>
            <wp:extent cx="1062641" cy="495300"/>
            <wp:effectExtent l="19050" t="0" r="4159"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bright="-48000" contrast="64000"/>
                    </a:blip>
                    <a:srcRect/>
                    <a:stretch>
                      <a:fillRect/>
                    </a:stretch>
                  </pic:blipFill>
                  <pic:spPr bwMode="auto">
                    <a:xfrm>
                      <a:off x="0" y="0"/>
                      <a:ext cx="1063625" cy="495759"/>
                    </a:xfrm>
                    <a:prstGeom prst="rect">
                      <a:avLst/>
                    </a:prstGeom>
                    <a:noFill/>
                    <a:ln w="9525">
                      <a:noFill/>
                      <a:miter lim="800000"/>
                      <a:headEnd/>
                      <a:tailEnd/>
                    </a:ln>
                  </pic:spPr>
                </pic:pic>
              </a:graphicData>
            </a:graphic>
          </wp:anchor>
        </w:drawing>
      </w:r>
      <w:r w:rsidR="00C44EA5">
        <w:rPr>
          <w:b/>
          <w:sz w:val="40"/>
          <w:szCs w:val="40"/>
        </w:rPr>
        <w:t>J&amp;K Tourism Development Corporation Limited</w:t>
      </w:r>
      <w:r w:rsidR="00C44EA5">
        <w:rPr>
          <w:b/>
          <w:sz w:val="24"/>
          <w:szCs w:val="24"/>
        </w:rPr>
        <w:br/>
      </w:r>
      <w:r w:rsidR="00C44EA5">
        <w:rPr>
          <w:rFonts w:ascii="Times New Roman" w:hAnsi="Times New Roman"/>
          <w:b/>
          <w:sz w:val="24"/>
          <w:szCs w:val="24"/>
        </w:rPr>
        <w:t>Tourist Reception centre, Srinagar-190001</w:t>
      </w:r>
    </w:p>
    <w:p w:rsidR="00C44EA5" w:rsidRDefault="00C44EA5" w:rsidP="00C44EA5">
      <w:pPr>
        <w:pStyle w:val="NoSpacing"/>
        <w:jc w:val="center"/>
        <w:rPr>
          <w:rFonts w:ascii="Times New Roman" w:hAnsi="Times New Roman"/>
          <w:b/>
        </w:rPr>
      </w:pPr>
      <w:proofErr w:type="gramStart"/>
      <w:r>
        <w:rPr>
          <w:rFonts w:ascii="Times New Roman" w:hAnsi="Times New Roman"/>
          <w:b/>
        </w:rPr>
        <w:t>Tel:</w:t>
      </w:r>
      <w:proofErr w:type="gramEnd"/>
      <w:r>
        <w:rPr>
          <w:rFonts w:ascii="Times New Roman" w:hAnsi="Times New Roman"/>
          <w:b/>
        </w:rPr>
        <w:t>(SGR) 0194-2502270/71/74 ,FAX 2502272/73/75</w:t>
      </w:r>
    </w:p>
    <w:p w:rsidR="00C44EA5" w:rsidRDefault="00C44EA5" w:rsidP="00C44EA5">
      <w:pPr>
        <w:pStyle w:val="NoSpacing"/>
        <w:jc w:val="center"/>
        <w:rPr>
          <w:rFonts w:ascii="Times New Roman" w:hAnsi="Times New Roman"/>
          <w:b/>
        </w:rPr>
      </w:pPr>
      <w:proofErr w:type="gramStart"/>
      <w:r>
        <w:rPr>
          <w:rFonts w:ascii="Times New Roman" w:hAnsi="Times New Roman"/>
          <w:b/>
        </w:rPr>
        <w:t>Tel:</w:t>
      </w:r>
      <w:proofErr w:type="gramEnd"/>
      <w:r>
        <w:rPr>
          <w:rFonts w:ascii="Times New Roman" w:hAnsi="Times New Roman"/>
          <w:b/>
        </w:rPr>
        <w:t>(JMU) 0191-2579554,2549065,2576594 ,FAX 2565838</w:t>
      </w:r>
    </w:p>
    <w:p w:rsidR="00C44EA5" w:rsidRDefault="00C44EA5" w:rsidP="00C44EA5">
      <w:pPr>
        <w:pStyle w:val="NoSpacing"/>
        <w:jc w:val="center"/>
        <w:rPr>
          <w:rFonts w:ascii="Times New Roman" w:hAnsi="Times New Roman"/>
          <w:b/>
        </w:rPr>
      </w:pPr>
      <w:proofErr w:type="spellStart"/>
      <w:r>
        <w:rPr>
          <w:rFonts w:ascii="Times New Roman" w:hAnsi="Times New Roman"/>
          <w:b/>
        </w:rPr>
        <w:t>e.mail</w:t>
      </w:r>
      <w:proofErr w:type="spellEnd"/>
      <w:r>
        <w:rPr>
          <w:rFonts w:ascii="Times New Roman" w:hAnsi="Times New Roman"/>
          <w:b/>
        </w:rPr>
        <w:t xml:space="preserve">: </w:t>
      </w:r>
      <w:hyperlink r:id="rId6" w:history="1">
        <w:r w:rsidRPr="0022219B">
          <w:rPr>
            <w:rStyle w:val="Hyperlink"/>
            <w:rFonts w:ascii="Times New Roman" w:hAnsi="Times New Roman"/>
            <w:b/>
          </w:rPr>
          <w:t>info@jktdc.co.in</w:t>
        </w:r>
      </w:hyperlink>
    </w:p>
    <w:p w:rsidR="00C44EA5" w:rsidRPr="00666FFC" w:rsidRDefault="00C44EA5" w:rsidP="00C44EA5">
      <w:pPr>
        <w:jc w:val="center"/>
        <w:rPr>
          <w:b/>
          <w:sz w:val="26"/>
          <w:szCs w:val="26"/>
        </w:rPr>
      </w:pPr>
      <w:r w:rsidRPr="00666FFC">
        <w:rPr>
          <w:b/>
          <w:sz w:val="28"/>
        </w:rPr>
        <w:t>NOTICE INVITING TENDERS</w:t>
      </w:r>
    </w:p>
    <w:p w:rsidR="00C44EA5" w:rsidRPr="00666FFC" w:rsidRDefault="00C44EA5" w:rsidP="00C44EA5">
      <w:pPr>
        <w:pStyle w:val="NoSpacing"/>
        <w:jc w:val="center"/>
        <w:rPr>
          <w:rFonts w:ascii="Times New Roman" w:hAnsi="Times New Roman"/>
          <w:b/>
          <w:sz w:val="20"/>
          <w:szCs w:val="20"/>
        </w:rPr>
      </w:pPr>
    </w:p>
    <w:p w:rsidR="00C44EA5" w:rsidRPr="00666FFC" w:rsidRDefault="00C44EA5" w:rsidP="00C44EA5">
      <w:pPr>
        <w:pStyle w:val="NoSpacing"/>
        <w:jc w:val="center"/>
        <w:rPr>
          <w:rFonts w:ascii="Times New Roman" w:hAnsi="Times New Roman"/>
          <w:b/>
          <w:szCs w:val="20"/>
        </w:rPr>
      </w:pPr>
      <w:r w:rsidRPr="00666FFC">
        <w:rPr>
          <w:rFonts w:ascii="Times New Roman" w:hAnsi="Times New Roman"/>
          <w:b/>
          <w:szCs w:val="20"/>
        </w:rPr>
        <w:t xml:space="preserve">E.NIT No   </w:t>
      </w:r>
      <w:proofErr w:type="gramStart"/>
      <w:r w:rsidRPr="00666FFC">
        <w:rPr>
          <w:rFonts w:ascii="Times New Roman" w:hAnsi="Times New Roman"/>
          <w:b/>
          <w:szCs w:val="20"/>
        </w:rPr>
        <w:t>of  01</w:t>
      </w:r>
      <w:proofErr w:type="gramEnd"/>
      <w:r w:rsidRPr="00666FFC">
        <w:rPr>
          <w:rFonts w:ascii="Times New Roman" w:hAnsi="Times New Roman"/>
          <w:b/>
          <w:szCs w:val="20"/>
        </w:rPr>
        <w:t xml:space="preserve"> OF 2018-19</w:t>
      </w:r>
    </w:p>
    <w:p w:rsidR="00C44EA5" w:rsidRPr="00666FFC" w:rsidRDefault="00C44EA5" w:rsidP="00C44EA5">
      <w:pPr>
        <w:pStyle w:val="NoSpacing"/>
        <w:ind w:left="3600"/>
        <w:rPr>
          <w:rFonts w:ascii="Times New Roman" w:hAnsi="Times New Roman"/>
          <w:b/>
          <w:szCs w:val="20"/>
        </w:rPr>
      </w:pPr>
      <w:r w:rsidRPr="00666FFC">
        <w:rPr>
          <w:rFonts w:ascii="Times New Roman" w:hAnsi="Times New Roman"/>
          <w:b/>
          <w:szCs w:val="20"/>
        </w:rPr>
        <w:t xml:space="preserve">         Dated:  09-01-2019</w:t>
      </w:r>
    </w:p>
    <w:p w:rsidR="00C44EA5" w:rsidRPr="00BD3E94" w:rsidRDefault="00C44EA5" w:rsidP="00C44EA5">
      <w:pPr>
        <w:pStyle w:val="NoSpacing"/>
        <w:jc w:val="center"/>
        <w:rPr>
          <w:rFonts w:ascii="Times New Roman" w:hAnsi="Times New Roman"/>
          <w:b/>
          <w:sz w:val="10"/>
          <w:szCs w:val="20"/>
        </w:rPr>
      </w:pPr>
    </w:p>
    <w:p w:rsidR="00C44EA5" w:rsidRDefault="00C44EA5" w:rsidP="00C44EA5">
      <w:pPr>
        <w:ind w:left="-270"/>
        <w:jc w:val="both"/>
        <w:rPr>
          <w:bCs/>
        </w:rPr>
      </w:pPr>
      <w:r w:rsidRPr="00666FFC">
        <w:t xml:space="preserve">For and on behalf of the J&amp;K Tourism Development corporation Limited (JKTDC), e-tenders are invited by J&amp;K Tourism Development corporation Limited (JKTDC) by e-tendering mode on item rate basis </w:t>
      </w:r>
      <w:r w:rsidRPr="00666FFC">
        <w:rPr>
          <w:bCs/>
        </w:rPr>
        <w:t xml:space="preserve">(in double cover system) separately for Technical and financial bid on item rate basis from the </w:t>
      </w:r>
      <w:r w:rsidRPr="00666FFC">
        <w:rPr>
          <w:rFonts w:eastAsia="Calibri"/>
          <w:b/>
        </w:rPr>
        <w:t>Original Equipment Manufacturer (OEM</w:t>
      </w:r>
      <w:proofErr w:type="gramStart"/>
      <w:r w:rsidRPr="00666FFC">
        <w:rPr>
          <w:rFonts w:eastAsia="Calibri"/>
          <w:b/>
        </w:rPr>
        <w:t>)or</w:t>
      </w:r>
      <w:proofErr w:type="gramEnd"/>
      <w:r w:rsidRPr="00666FFC">
        <w:rPr>
          <w:rFonts w:eastAsia="Calibri"/>
          <w:b/>
        </w:rPr>
        <w:t xml:space="preserve"> its joint venture </w:t>
      </w:r>
      <w:r>
        <w:rPr>
          <w:rFonts w:eastAsia="Calibri"/>
          <w:b/>
        </w:rPr>
        <w:t xml:space="preserve">or authorized dealer of OEM </w:t>
      </w:r>
      <w:r w:rsidRPr="00666FFC">
        <w:rPr>
          <w:bCs/>
        </w:rPr>
        <w:t>for the following item.</w:t>
      </w:r>
      <w:r w:rsidR="00BD3E94" w:rsidRPr="00666FFC">
        <w:rPr>
          <w:bCs/>
        </w:rPr>
        <w:t xml:space="preserve"> </w:t>
      </w:r>
    </w:p>
    <w:p w:rsidR="0050029B" w:rsidRPr="00666FFC" w:rsidRDefault="0050029B" w:rsidP="00C44EA5">
      <w:pPr>
        <w:ind w:left="-270"/>
        <w:jc w:val="both"/>
        <w:rPr>
          <w:bCs/>
        </w:rPr>
      </w:pPr>
    </w:p>
    <w:tbl>
      <w:tblPr>
        <w:tblW w:w="11144"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319"/>
        <w:gridCol w:w="1276"/>
        <w:gridCol w:w="1075"/>
        <w:gridCol w:w="1193"/>
        <w:gridCol w:w="850"/>
        <w:gridCol w:w="1559"/>
        <w:gridCol w:w="1134"/>
      </w:tblGrid>
      <w:tr w:rsidR="00C44EA5" w:rsidRPr="00666FFC" w:rsidTr="00436A13">
        <w:trPr>
          <w:trHeight w:val="854"/>
        </w:trPr>
        <w:tc>
          <w:tcPr>
            <w:tcW w:w="738" w:type="dxa"/>
            <w:shd w:val="clear" w:color="auto" w:fill="auto"/>
          </w:tcPr>
          <w:p w:rsidR="00C44EA5" w:rsidRPr="00666FFC" w:rsidRDefault="00C44EA5" w:rsidP="00436A13">
            <w:pPr>
              <w:jc w:val="center"/>
              <w:rPr>
                <w:rFonts w:eastAsia="Calibri"/>
                <w:b/>
              </w:rPr>
            </w:pPr>
            <w:proofErr w:type="spellStart"/>
            <w:r w:rsidRPr="00666FFC">
              <w:rPr>
                <w:rFonts w:eastAsia="Calibri"/>
                <w:b/>
              </w:rPr>
              <w:t>S.No</w:t>
            </w:r>
            <w:proofErr w:type="spellEnd"/>
          </w:p>
        </w:tc>
        <w:tc>
          <w:tcPr>
            <w:tcW w:w="3319" w:type="dxa"/>
            <w:shd w:val="clear" w:color="auto" w:fill="auto"/>
          </w:tcPr>
          <w:p w:rsidR="00C44EA5" w:rsidRPr="00666FFC" w:rsidRDefault="00C44EA5" w:rsidP="00436A13">
            <w:pPr>
              <w:jc w:val="center"/>
              <w:rPr>
                <w:rFonts w:eastAsia="Calibri"/>
                <w:b/>
              </w:rPr>
            </w:pPr>
            <w:r w:rsidRPr="00666FFC">
              <w:rPr>
                <w:rFonts w:eastAsia="Calibri"/>
                <w:b/>
              </w:rPr>
              <w:t>Name of Work</w:t>
            </w:r>
          </w:p>
        </w:tc>
        <w:tc>
          <w:tcPr>
            <w:tcW w:w="1276" w:type="dxa"/>
            <w:shd w:val="clear" w:color="auto" w:fill="auto"/>
          </w:tcPr>
          <w:p w:rsidR="00C44EA5" w:rsidRPr="00666FFC" w:rsidRDefault="00C44EA5" w:rsidP="00436A13">
            <w:pPr>
              <w:jc w:val="center"/>
              <w:rPr>
                <w:rFonts w:eastAsia="Calibri"/>
                <w:b/>
              </w:rPr>
            </w:pPr>
            <w:r w:rsidRPr="00666FFC">
              <w:rPr>
                <w:rFonts w:eastAsia="Calibri"/>
                <w:b/>
              </w:rPr>
              <w:t>Adv. Cost</w:t>
            </w:r>
          </w:p>
          <w:p w:rsidR="00C44EA5" w:rsidRPr="00666FFC" w:rsidRDefault="00C44EA5" w:rsidP="00436A13">
            <w:pPr>
              <w:jc w:val="center"/>
              <w:rPr>
                <w:rFonts w:eastAsia="Calibri"/>
                <w:b/>
              </w:rPr>
            </w:pPr>
            <w:r w:rsidRPr="00666FFC">
              <w:rPr>
                <w:rFonts w:eastAsia="Calibri"/>
                <w:b/>
              </w:rPr>
              <w:t>(Rs. In</w:t>
            </w:r>
          </w:p>
          <w:p w:rsidR="00C44EA5" w:rsidRPr="00666FFC" w:rsidRDefault="00C44EA5" w:rsidP="00436A13">
            <w:pPr>
              <w:jc w:val="center"/>
              <w:rPr>
                <w:rFonts w:eastAsia="Calibri"/>
                <w:b/>
              </w:rPr>
            </w:pPr>
            <w:r>
              <w:rPr>
                <w:rFonts w:eastAsia="Calibri"/>
                <w:b/>
              </w:rPr>
              <w:t>Lacs</w:t>
            </w:r>
            <w:r w:rsidRPr="00666FFC">
              <w:rPr>
                <w:rFonts w:eastAsia="Calibri"/>
                <w:b/>
              </w:rPr>
              <w:t>)</w:t>
            </w:r>
          </w:p>
        </w:tc>
        <w:tc>
          <w:tcPr>
            <w:tcW w:w="1075" w:type="dxa"/>
            <w:shd w:val="clear" w:color="auto" w:fill="auto"/>
          </w:tcPr>
          <w:p w:rsidR="00C44EA5" w:rsidRPr="00666FFC" w:rsidRDefault="00C44EA5" w:rsidP="00436A13">
            <w:pPr>
              <w:jc w:val="center"/>
              <w:rPr>
                <w:rFonts w:eastAsia="Calibri"/>
                <w:b/>
              </w:rPr>
            </w:pPr>
            <w:r w:rsidRPr="00666FFC">
              <w:rPr>
                <w:rFonts w:eastAsia="Calibri"/>
                <w:b/>
              </w:rPr>
              <w:t>Cost of</w:t>
            </w:r>
          </w:p>
          <w:p w:rsidR="00C44EA5" w:rsidRPr="00666FFC" w:rsidRDefault="00C44EA5" w:rsidP="00436A13">
            <w:pPr>
              <w:jc w:val="center"/>
              <w:rPr>
                <w:rFonts w:eastAsia="Calibri"/>
                <w:b/>
              </w:rPr>
            </w:pPr>
            <w:r w:rsidRPr="00666FFC">
              <w:rPr>
                <w:rFonts w:eastAsia="Calibri"/>
                <w:b/>
              </w:rPr>
              <w:t>T/Doc  in Rs</w:t>
            </w:r>
          </w:p>
        </w:tc>
        <w:tc>
          <w:tcPr>
            <w:tcW w:w="1193" w:type="dxa"/>
            <w:shd w:val="clear" w:color="auto" w:fill="auto"/>
          </w:tcPr>
          <w:p w:rsidR="00C44EA5" w:rsidRPr="00666FFC" w:rsidRDefault="00C44EA5" w:rsidP="00436A13">
            <w:pPr>
              <w:jc w:val="center"/>
              <w:rPr>
                <w:rFonts w:eastAsia="Calibri"/>
                <w:b/>
              </w:rPr>
            </w:pPr>
            <w:r w:rsidRPr="00666FFC">
              <w:rPr>
                <w:rFonts w:eastAsia="Calibri"/>
                <w:b/>
              </w:rPr>
              <w:t>Earnest</w:t>
            </w:r>
          </w:p>
          <w:p w:rsidR="00C44EA5" w:rsidRPr="00666FFC" w:rsidRDefault="00C44EA5" w:rsidP="00436A13">
            <w:pPr>
              <w:jc w:val="center"/>
              <w:rPr>
                <w:rFonts w:eastAsia="Calibri"/>
                <w:b/>
              </w:rPr>
            </w:pPr>
            <w:r w:rsidRPr="00666FFC">
              <w:rPr>
                <w:rFonts w:eastAsia="Calibri"/>
                <w:b/>
              </w:rPr>
              <w:t>Money</w:t>
            </w:r>
          </w:p>
          <w:p w:rsidR="00C44EA5" w:rsidRPr="00666FFC" w:rsidRDefault="00C44EA5" w:rsidP="00436A13">
            <w:pPr>
              <w:rPr>
                <w:rFonts w:eastAsia="Calibri"/>
                <w:b/>
              </w:rPr>
            </w:pPr>
            <w:r w:rsidRPr="00666FFC">
              <w:rPr>
                <w:rFonts w:eastAsia="Calibri"/>
                <w:b/>
              </w:rPr>
              <w:t xml:space="preserve">     In Rs.</w:t>
            </w:r>
          </w:p>
        </w:tc>
        <w:tc>
          <w:tcPr>
            <w:tcW w:w="850" w:type="dxa"/>
            <w:shd w:val="clear" w:color="auto" w:fill="auto"/>
          </w:tcPr>
          <w:p w:rsidR="00C44EA5" w:rsidRPr="00666FFC" w:rsidRDefault="00C44EA5" w:rsidP="00436A13">
            <w:pPr>
              <w:jc w:val="center"/>
              <w:rPr>
                <w:rFonts w:eastAsia="Calibri"/>
                <w:b/>
              </w:rPr>
            </w:pPr>
            <w:r w:rsidRPr="00666FFC">
              <w:rPr>
                <w:rFonts w:eastAsia="Calibri"/>
                <w:b/>
              </w:rPr>
              <w:t>Date of Completion</w:t>
            </w:r>
          </w:p>
        </w:tc>
        <w:tc>
          <w:tcPr>
            <w:tcW w:w="1559" w:type="dxa"/>
            <w:shd w:val="clear" w:color="auto" w:fill="auto"/>
          </w:tcPr>
          <w:p w:rsidR="00C44EA5" w:rsidRPr="00666FFC" w:rsidRDefault="00C44EA5" w:rsidP="00436A13">
            <w:pPr>
              <w:jc w:val="center"/>
              <w:rPr>
                <w:rFonts w:eastAsia="Calibri"/>
                <w:b/>
              </w:rPr>
            </w:pPr>
            <w:r w:rsidRPr="00666FFC">
              <w:rPr>
                <w:rFonts w:eastAsia="Calibri"/>
                <w:b/>
              </w:rPr>
              <w:t>Class of</w:t>
            </w:r>
          </w:p>
          <w:p w:rsidR="00C44EA5" w:rsidRPr="00666FFC" w:rsidRDefault="00C44EA5" w:rsidP="00436A13">
            <w:pPr>
              <w:jc w:val="center"/>
              <w:rPr>
                <w:rFonts w:eastAsia="Calibri"/>
                <w:b/>
              </w:rPr>
            </w:pPr>
            <w:r w:rsidRPr="00666FFC">
              <w:rPr>
                <w:rFonts w:eastAsia="Calibri"/>
                <w:b/>
              </w:rPr>
              <w:t>Contractor</w:t>
            </w:r>
          </w:p>
        </w:tc>
        <w:tc>
          <w:tcPr>
            <w:tcW w:w="1134" w:type="dxa"/>
            <w:shd w:val="clear" w:color="auto" w:fill="auto"/>
          </w:tcPr>
          <w:p w:rsidR="00C44EA5" w:rsidRPr="00666FFC" w:rsidRDefault="00C44EA5" w:rsidP="00436A13">
            <w:pPr>
              <w:jc w:val="center"/>
              <w:rPr>
                <w:rFonts w:eastAsia="Calibri"/>
                <w:b/>
              </w:rPr>
            </w:pPr>
            <w:r w:rsidRPr="00666FFC">
              <w:rPr>
                <w:rFonts w:eastAsia="Calibri"/>
                <w:b/>
              </w:rPr>
              <w:t>Major</w:t>
            </w:r>
          </w:p>
          <w:p w:rsidR="00C44EA5" w:rsidRPr="00666FFC" w:rsidRDefault="00C44EA5" w:rsidP="00436A13">
            <w:pPr>
              <w:jc w:val="center"/>
              <w:rPr>
                <w:rFonts w:eastAsia="Calibri"/>
                <w:b/>
              </w:rPr>
            </w:pPr>
            <w:r w:rsidRPr="00666FFC">
              <w:rPr>
                <w:rFonts w:eastAsia="Calibri"/>
                <w:b/>
              </w:rPr>
              <w:t>Head of</w:t>
            </w:r>
          </w:p>
          <w:p w:rsidR="00C44EA5" w:rsidRPr="00666FFC" w:rsidRDefault="00C44EA5" w:rsidP="00436A13">
            <w:pPr>
              <w:jc w:val="center"/>
              <w:rPr>
                <w:rFonts w:eastAsia="Calibri"/>
                <w:b/>
              </w:rPr>
            </w:pPr>
            <w:r w:rsidRPr="00666FFC">
              <w:rPr>
                <w:rFonts w:eastAsia="Calibri"/>
                <w:b/>
              </w:rPr>
              <w:t>Account</w:t>
            </w:r>
          </w:p>
        </w:tc>
      </w:tr>
      <w:tr w:rsidR="00C44EA5" w:rsidRPr="00666FFC" w:rsidTr="00436A13">
        <w:tc>
          <w:tcPr>
            <w:tcW w:w="738" w:type="dxa"/>
            <w:shd w:val="clear" w:color="auto" w:fill="auto"/>
            <w:vAlign w:val="center"/>
          </w:tcPr>
          <w:p w:rsidR="00C44EA5" w:rsidRPr="00666FFC" w:rsidRDefault="00C44EA5" w:rsidP="00436A13">
            <w:pPr>
              <w:jc w:val="center"/>
              <w:rPr>
                <w:rFonts w:eastAsia="Calibri"/>
              </w:rPr>
            </w:pPr>
            <w:r w:rsidRPr="00666FFC">
              <w:rPr>
                <w:rFonts w:eastAsia="Calibri"/>
              </w:rPr>
              <w:t>1</w:t>
            </w:r>
          </w:p>
        </w:tc>
        <w:tc>
          <w:tcPr>
            <w:tcW w:w="3319" w:type="dxa"/>
            <w:shd w:val="clear" w:color="auto" w:fill="auto"/>
            <w:vAlign w:val="center"/>
          </w:tcPr>
          <w:p w:rsidR="00C44EA5" w:rsidRPr="00666FFC" w:rsidRDefault="00C44EA5" w:rsidP="00436A13">
            <w:pPr>
              <w:jc w:val="center"/>
              <w:rPr>
                <w:rFonts w:eastAsia="Calibri"/>
              </w:rPr>
            </w:pPr>
            <w:r w:rsidRPr="00666FFC">
              <w:rPr>
                <w:rFonts w:eastAsia="Calibri"/>
              </w:rPr>
              <w:t>2</w:t>
            </w:r>
          </w:p>
        </w:tc>
        <w:tc>
          <w:tcPr>
            <w:tcW w:w="1276" w:type="dxa"/>
            <w:shd w:val="clear" w:color="auto" w:fill="auto"/>
            <w:vAlign w:val="center"/>
          </w:tcPr>
          <w:p w:rsidR="00C44EA5" w:rsidRPr="00666FFC" w:rsidRDefault="00C44EA5" w:rsidP="00436A13">
            <w:pPr>
              <w:jc w:val="center"/>
              <w:rPr>
                <w:rFonts w:eastAsia="Calibri"/>
              </w:rPr>
            </w:pPr>
            <w:r w:rsidRPr="00666FFC">
              <w:rPr>
                <w:rFonts w:eastAsia="Calibri"/>
              </w:rPr>
              <w:t>3</w:t>
            </w:r>
          </w:p>
        </w:tc>
        <w:tc>
          <w:tcPr>
            <w:tcW w:w="1075" w:type="dxa"/>
            <w:shd w:val="clear" w:color="auto" w:fill="auto"/>
            <w:vAlign w:val="center"/>
          </w:tcPr>
          <w:p w:rsidR="00C44EA5" w:rsidRPr="00666FFC" w:rsidRDefault="00C44EA5" w:rsidP="00436A13">
            <w:pPr>
              <w:jc w:val="center"/>
              <w:rPr>
                <w:rFonts w:eastAsia="Calibri"/>
              </w:rPr>
            </w:pPr>
            <w:r w:rsidRPr="00666FFC">
              <w:rPr>
                <w:rFonts w:eastAsia="Calibri"/>
              </w:rPr>
              <w:t>4</w:t>
            </w:r>
          </w:p>
        </w:tc>
        <w:tc>
          <w:tcPr>
            <w:tcW w:w="1193" w:type="dxa"/>
            <w:shd w:val="clear" w:color="auto" w:fill="auto"/>
            <w:vAlign w:val="center"/>
          </w:tcPr>
          <w:p w:rsidR="00C44EA5" w:rsidRPr="00666FFC" w:rsidRDefault="00C44EA5" w:rsidP="00436A13">
            <w:pPr>
              <w:jc w:val="center"/>
              <w:rPr>
                <w:rFonts w:eastAsia="Calibri"/>
              </w:rPr>
            </w:pPr>
            <w:r w:rsidRPr="00666FFC">
              <w:rPr>
                <w:rFonts w:eastAsia="Calibri"/>
              </w:rPr>
              <w:t>5</w:t>
            </w:r>
          </w:p>
        </w:tc>
        <w:tc>
          <w:tcPr>
            <w:tcW w:w="850" w:type="dxa"/>
            <w:shd w:val="clear" w:color="auto" w:fill="auto"/>
            <w:vAlign w:val="center"/>
          </w:tcPr>
          <w:p w:rsidR="00C44EA5" w:rsidRPr="00666FFC" w:rsidRDefault="00C44EA5" w:rsidP="00436A13">
            <w:pPr>
              <w:jc w:val="center"/>
              <w:rPr>
                <w:rFonts w:eastAsia="Calibri"/>
              </w:rPr>
            </w:pPr>
            <w:r w:rsidRPr="00666FFC">
              <w:rPr>
                <w:rFonts w:eastAsia="Calibri"/>
              </w:rPr>
              <w:t>6</w:t>
            </w:r>
          </w:p>
        </w:tc>
        <w:tc>
          <w:tcPr>
            <w:tcW w:w="1559" w:type="dxa"/>
            <w:shd w:val="clear" w:color="auto" w:fill="auto"/>
            <w:vAlign w:val="center"/>
          </w:tcPr>
          <w:p w:rsidR="00C44EA5" w:rsidRPr="00666FFC" w:rsidRDefault="00C44EA5" w:rsidP="00436A13">
            <w:pPr>
              <w:jc w:val="center"/>
              <w:rPr>
                <w:rFonts w:eastAsia="Calibri"/>
              </w:rPr>
            </w:pPr>
            <w:r w:rsidRPr="00666FFC">
              <w:rPr>
                <w:rFonts w:eastAsia="Calibri"/>
              </w:rPr>
              <w:t>8</w:t>
            </w:r>
          </w:p>
        </w:tc>
        <w:tc>
          <w:tcPr>
            <w:tcW w:w="1134" w:type="dxa"/>
            <w:shd w:val="clear" w:color="auto" w:fill="auto"/>
            <w:vAlign w:val="center"/>
          </w:tcPr>
          <w:p w:rsidR="00C44EA5" w:rsidRPr="00666FFC" w:rsidRDefault="00C44EA5" w:rsidP="00436A13">
            <w:pPr>
              <w:jc w:val="center"/>
              <w:rPr>
                <w:rFonts w:eastAsia="Calibri"/>
              </w:rPr>
            </w:pPr>
            <w:r w:rsidRPr="00666FFC">
              <w:rPr>
                <w:rFonts w:eastAsia="Calibri"/>
              </w:rPr>
              <w:t>9</w:t>
            </w:r>
          </w:p>
        </w:tc>
      </w:tr>
      <w:tr w:rsidR="00C44EA5" w:rsidRPr="00666FFC" w:rsidTr="00436A13">
        <w:trPr>
          <w:trHeight w:val="1583"/>
        </w:trPr>
        <w:tc>
          <w:tcPr>
            <w:tcW w:w="738" w:type="dxa"/>
            <w:shd w:val="clear" w:color="auto" w:fill="auto"/>
          </w:tcPr>
          <w:p w:rsidR="00C44EA5" w:rsidRPr="00666FFC" w:rsidRDefault="00C44EA5" w:rsidP="00436A13">
            <w:pPr>
              <w:jc w:val="center"/>
              <w:rPr>
                <w:rFonts w:eastAsia="Calibri"/>
                <w:b/>
              </w:rPr>
            </w:pPr>
            <w:r w:rsidRPr="00666FFC">
              <w:rPr>
                <w:rFonts w:eastAsia="Calibri"/>
                <w:b/>
              </w:rPr>
              <w:t>1</w:t>
            </w:r>
          </w:p>
        </w:tc>
        <w:tc>
          <w:tcPr>
            <w:tcW w:w="3319" w:type="dxa"/>
            <w:shd w:val="clear" w:color="auto" w:fill="auto"/>
          </w:tcPr>
          <w:p w:rsidR="00C44EA5" w:rsidRPr="00666FFC" w:rsidRDefault="00C44EA5" w:rsidP="00436A13">
            <w:pPr>
              <w:rPr>
                <w:szCs w:val="28"/>
              </w:rPr>
            </w:pPr>
            <w:r w:rsidRPr="00666FFC">
              <w:rPr>
                <w:szCs w:val="28"/>
              </w:rPr>
              <w:t xml:space="preserve">Design, Manufacture, Supply and Commissioning of HDPE Floating jetties/decks .( For River </w:t>
            </w:r>
            <w:proofErr w:type="spellStart"/>
            <w:r w:rsidRPr="00666FFC">
              <w:rPr>
                <w:szCs w:val="28"/>
              </w:rPr>
              <w:t>Jehlum</w:t>
            </w:r>
            <w:proofErr w:type="spellEnd"/>
            <w:r>
              <w:rPr>
                <w:szCs w:val="28"/>
              </w:rPr>
              <w:t xml:space="preserve"> </w:t>
            </w:r>
            <w:r w:rsidRPr="00666FFC">
              <w:rPr>
                <w:szCs w:val="28"/>
              </w:rPr>
              <w:t xml:space="preserve">at specified spots from </w:t>
            </w:r>
            <w:proofErr w:type="spellStart"/>
            <w:r w:rsidRPr="00666FFC">
              <w:rPr>
                <w:szCs w:val="28"/>
              </w:rPr>
              <w:t>Panthachowk</w:t>
            </w:r>
            <w:proofErr w:type="spellEnd"/>
            <w:r w:rsidRPr="00666FFC">
              <w:rPr>
                <w:szCs w:val="28"/>
              </w:rPr>
              <w:t xml:space="preserve"> to </w:t>
            </w:r>
            <w:proofErr w:type="spellStart"/>
            <w:r w:rsidRPr="00666FFC">
              <w:rPr>
                <w:szCs w:val="28"/>
              </w:rPr>
              <w:t>Chhatabal</w:t>
            </w:r>
            <w:proofErr w:type="spellEnd"/>
            <w:r w:rsidRPr="00666FFC">
              <w:rPr>
                <w:szCs w:val="28"/>
              </w:rPr>
              <w:t xml:space="preserve"> Weir Srinagar) </w:t>
            </w:r>
          </w:p>
          <w:p w:rsidR="00C44EA5" w:rsidRPr="00666FFC" w:rsidRDefault="00C44EA5" w:rsidP="00436A13">
            <w:pPr>
              <w:pStyle w:val="ListParagraph"/>
              <w:rPr>
                <w:szCs w:val="28"/>
              </w:rPr>
            </w:pPr>
          </w:p>
        </w:tc>
        <w:tc>
          <w:tcPr>
            <w:tcW w:w="1276" w:type="dxa"/>
            <w:shd w:val="clear" w:color="auto" w:fill="auto"/>
          </w:tcPr>
          <w:p w:rsidR="00C44EA5" w:rsidRPr="00666FFC" w:rsidRDefault="00C44EA5" w:rsidP="00436A13">
            <w:pPr>
              <w:jc w:val="center"/>
              <w:rPr>
                <w:rFonts w:eastAsia="Calibri"/>
                <w:b/>
              </w:rPr>
            </w:pPr>
          </w:p>
          <w:p w:rsidR="00C44EA5" w:rsidRPr="00666FFC" w:rsidRDefault="00C44EA5" w:rsidP="00436A13">
            <w:pPr>
              <w:jc w:val="center"/>
              <w:rPr>
                <w:rFonts w:eastAsia="Calibri"/>
                <w:b/>
              </w:rPr>
            </w:pPr>
            <w:r w:rsidRPr="00BD3E94">
              <w:rPr>
                <w:rFonts w:eastAsia="Calibri"/>
                <w:b/>
                <w:sz w:val="20"/>
              </w:rPr>
              <w:t>19500000.00</w:t>
            </w:r>
          </w:p>
        </w:tc>
        <w:tc>
          <w:tcPr>
            <w:tcW w:w="1075" w:type="dxa"/>
            <w:shd w:val="clear" w:color="auto" w:fill="auto"/>
          </w:tcPr>
          <w:p w:rsidR="00C44EA5" w:rsidRPr="00666FFC" w:rsidRDefault="00C44EA5" w:rsidP="00436A13">
            <w:pPr>
              <w:jc w:val="center"/>
              <w:rPr>
                <w:rFonts w:eastAsia="Calibri"/>
                <w:b/>
                <w:sz w:val="16"/>
              </w:rPr>
            </w:pPr>
          </w:p>
          <w:p w:rsidR="00C44EA5" w:rsidRPr="00666FFC" w:rsidRDefault="00C44EA5" w:rsidP="00436A13">
            <w:pPr>
              <w:jc w:val="center"/>
              <w:rPr>
                <w:rFonts w:eastAsia="Calibri"/>
                <w:b/>
                <w:sz w:val="16"/>
              </w:rPr>
            </w:pPr>
          </w:p>
          <w:p w:rsidR="00C44EA5" w:rsidRPr="00666FFC" w:rsidRDefault="00C44EA5" w:rsidP="00436A13">
            <w:pPr>
              <w:rPr>
                <w:rFonts w:eastAsia="Calibri"/>
                <w:b/>
              </w:rPr>
            </w:pPr>
            <w:r w:rsidRPr="00666FFC">
              <w:rPr>
                <w:rFonts w:eastAsia="Calibri"/>
                <w:b/>
              </w:rPr>
              <w:t>5000.00</w:t>
            </w:r>
          </w:p>
        </w:tc>
        <w:tc>
          <w:tcPr>
            <w:tcW w:w="1193" w:type="dxa"/>
            <w:shd w:val="clear" w:color="auto" w:fill="auto"/>
          </w:tcPr>
          <w:p w:rsidR="00C44EA5" w:rsidRPr="00666FFC" w:rsidRDefault="00C44EA5" w:rsidP="00436A13">
            <w:pPr>
              <w:rPr>
                <w:rFonts w:eastAsia="Calibri"/>
                <w:b/>
                <w:sz w:val="18"/>
              </w:rPr>
            </w:pPr>
          </w:p>
          <w:p w:rsidR="00C44EA5" w:rsidRPr="00666FFC" w:rsidRDefault="00C44EA5" w:rsidP="00436A13">
            <w:pPr>
              <w:rPr>
                <w:rFonts w:eastAsia="Calibri"/>
                <w:b/>
              </w:rPr>
            </w:pPr>
            <w:r w:rsidRPr="00BD3E94">
              <w:rPr>
                <w:rFonts w:eastAsia="Calibri"/>
                <w:b/>
                <w:sz w:val="22"/>
              </w:rPr>
              <w:t>390000</w:t>
            </w:r>
            <w:r w:rsidRPr="00666FFC">
              <w:rPr>
                <w:rFonts w:eastAsia="Calibri"/>
                <w:b/>
              </w:rPr>
              <w:t>.00</w:t>
            </w:r>
          </w:p>
        </w:tc>
        <w:tc>
          <w:tcPr>
            <w:tcW w:w="850" w:type="dxa"/>
            <w:shd w:val="clear" w:color="auto" w:fill="auto"/>
          </w:tcPr>
          <w:p w:rsidR="00C44EA5" w:rsidRPr="00666FFC" w:rsidRDefault="00C44EA5" w:rsidP="00436A13">
            <w:pPr>
              <w:jc w:val="center"/>
              <w:rPr>
                <w:b/>
              </w:rPr>
            </w:pPr>
          </w:p>
          <w:p w:rsidR="00C44EA5" w:rsidRPr="00666FFC" w:rsidRDefault="00C44EA5" w:rsidP="00436A13">
            <w:pPr>
              <w:jc w:val="center"/>
              <w:rPr>
                <w:b/>
              </w:rPr>
            </w:pPr>
            <w:r w:rsidRPr="00666FFC">
              <w:rPr>
                <w:b/>
              </w:rPr>
              <w:t>60 days</w:t>
            </w:r>
          </w:p>
        </w:tc>
        <w:tc>
          <w:tcPr>
            <w:tcW w:w="1559" w:type="dxa"/>
            <w:shd w:val="clear" w:color="auto" w:fill="auto"/>
          </w:tcPr>
          <w:p w:rsidR="00C44EA5" w:rsidRPr="00666FFC" w:rsidRDefault="00C44EA5" w:rsidP="00436A13">
            <w:pPr>
              <w:jc w:val="center"/>
              <w:rPr>
                <w:rFonts w:eastAsia="Calibri"/>
                <w:b/>
              </w:rPr>
            </w:pPr>
          </w:p>
          <w:p w:rsidR="00C44EA5" w:rsidRPr="00666FFC" w:rsidRDefault="00C44EA5" w:rsidP="00436A13">
            <w:pPr>
              <w:jc w:val="center"/>
              <w:rPr>
                <w:rFonts w:eastAsia="Calibri"/>
                <w:b/>
              </w:rPr>
            </w:pPr>
          </w:p>
          <w:p w:rsidR="00C44EA5" w:rsidRPr="00666FFC" w:rsidRDefault="00C44EA5" w:rsidP="00436A13">
            <w:pPr>
              <w:jc w:val="center"/>
              <w:rPr>
                <w:rFonts w:eastAsia="Calibri"/>
                <w:b/>
              </w:rPr>
            </w:pPr>
            <w:r w:rsidRPr="00666FFC">
              <w:rPr>
                <w:rFonts w:eastAsia="Calibri"/>
                <w:b/>
              </w:rPr>
              <w:t>Original Equipment Manufacturer(OEM)or joint venture</w:t>
            </w:r>
            <w:r>
              <w:rPr>
                <w:rFonts w:eastAsia="Calibri"/>
                <w:b/>
              </w:rPr>
              <w:t xml:space="preserve"> or authorized dealer of OEM having registration for civil works also</w:t>
            </w:r>
          </w:p>
          <w:p w:rsidR="00C44EA5" w:rsidRPr="00666FFC" w:rsidRDefault="00C44EA5" w:rsidP="00436A13">
            <w:pPr>
              <w:jc w:val="center"/>
              <w:rPr>
                <w:rFonts w:eastAsia="Calibri"/>
                <w:b/>
              </w:rPr>
            </w:pPr>
          </w:p>
        </w:tc>
        <w:tc>
          <w:tcPr>
            <w:tcW w:w="1134" w:type="dxa"/>
            <w:shd w:val="clear" w:color="auto" w:fill="auto"/>
          </w:tcPr>
          <w:p w:rsidR="00C44EA5" w:rsidRPr="00666FFC" w:rsidRDefault="00C44EA5" w:rsidP="00436A13">
            <w:pPr>
              <w:jc w:val="center"/>
              <w:rPr>
                <w:rFonts w:eastAsia="Calibri"/>
                <w:b/>
              </w:rPr>
            </w:pPr>
          </w:p>
          <w:p w:rsidR="00C44EA5" w:rsidRPr="00666FFC" w:rsidRDefault="00C44EA5" w:rsidP="00436A13">
            <w:pPr>
              <w:jc w:val="center"/>
              <w:rPr>
                <w:rFonts w:eastAsia="Calibri"/>
                <w:b/>
              </w:rPr>
            </w:pPr>
            <w:r w:rsidRPr="00666FFC">
              <w:rPr>
                <w:rFonts w:eastAsia="Calibri"/>
                <w:b/>
              </w:rPr>
              <w:t>Swadesh</w:t>
            </w:r>
          </w:p>
        </w:tc>
      </w:tr>
    </w:tbl>
    <w:p w:rsidR="00C44EA5" w:rsidRPr="00666FFC" w:rsidRDefault="00C44EA5" w:rsidP="00C44EA5">
      <w:pPr>
        <w:tabs>
          <w:tab w:val="left" w:pos="5565"/>
        </w:tabs>
        <w:rPr>
          <w:b/>
          <w:bCs/>
          <w:sz w:val="12"/>
        </w:rPr>
      </w:pPr>
      <w:r w:rsidRPr="00666FFC">
        <w:rPr>
          <w:b/>
          <w:bCs/>
          <w:sz w:val="12"/>
        </w:rPr>
        <w:tab/>
      </w:r>
    </w:p>
    <w:p w:rsidR="00C44EA5" w:rsidRPr="00666FFC" w:rsidRDefault="00C44EA5" w:rsidP="00C44EA5">
      <w:pPr>
        <w:jc w:val="both"/>
        <w:rPr>
          <w:b/>
        </w:rPr>
      </w:pPr>
      <w:r w:rsidRPr="00666FFC">
        <w:rPr>
          <w:b/>
        </w:rPr>
        <w:tab/>
      </w:r>
      <w:r w:rsidRPr="00666FFC">
        <w:rPr>
          <w:b/>
          <w:u w:val="single"/>
        </w:rPr>
        <w:t xml:space="preserve">Position of funds: </w:t>
      </w:r>
      <w:r w:rsidRPr="00666FFC">
        <w:rPr>
          <w:b/>
        </w:rPr>
        <w:t>Demanded</w:t>
      </w:r>
    </w:p>
    <w:p w:rsidR="0050029B" w:rsidRPr="00666FFC" w:rsidRDefault="00C44EA5" w:rsidP="00C44EA5">
      <w:pPr>
        <w:jc w:val="both"/>
      </w:pPr>
      <w:r w:rsidRPr="00666FFC">
        <w:t xml:space="preserve">The bidding documents consisting of qualifying information, eligibility criteria, specification, drawings, bill of quantities (BOQ) set of terms and conditions of contract and other details can be seen/downloaded from the  website </w:t>
      </w:r>
      <w:hyperlink r:id="rId7" w:history="1">
        <w:r w:rsidR="00CF4961" w:rsidRPr="006369B1">
          <w:rPr>
            <w:rStyle w:val="Hyperlink"/>
            <w:b/>
          </w:rPr>
          <w:t>www.jktenders.gov.in</w:t>
        </w:r>
        <w:r w:rsidR="00CF4961" w:rsidRPr="006369B1">
          <w:rPr>
            <w:rStyle w:val="Hyperlink"/>
          </w:rPr>
          <w:t>/www.jktdc.co.in</w:t>
        </w:r>
      </w:hyperlink>
      <w:r w:rsidR="00CF4961">
        <w:t xml:space="preserve"> </w:t>
      </w:r>
      <w:r w:rsidRPr="00666FFC">
        <w:t xml:space="preserve"> as per schedule of dates given below:- </w:t>
      </w:r>
    </w:p>
    <w:tbl>
      <w:tblPr>
        <w:tblW w:w="101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5204"/>
        <w:gridCol w:w="4573"/>
      </w:tblGrid>
      <w:tr w:rsidR="00C44EA5" w:rsidRPr="00666FFC" w:rsidTr="00436A13">
        <w:tc>
          <w:tcPr>
            <w:tcW w:w="392" w:type="dxa"/>
            <w:shd w:val="clear" w:color="auto" w:fill="auto"/>
          </w:tcPr>
          <w:p w:rsidR="00C44EA5" w:rsidRPr="00666FFC" w:rsidRDefault="00C44EA5" w:rsidP="00436A13">
            <w:pPr>
              <w:jc w:val="both"/>
              <w:rPr>
                <w:rFonts w:eastAsia="Calibri"/>
              </w:rPr>
            </w:pPr>
            <w:r w:rsidRPr="00666FFC">
              <w:rPr>
                <w:rFonts w:eastAsia="Calibri"/>
              </w:rPr>
              <w:t>1.</w:t>
            </w:r>
          </w:p>
        </w:tc>
        <w:tc>
          <w:tcPr>
            <w:tcW w:w="5206" w:type="dxa"/>
            <w:shd w:val="clear" w:color="auto" w:fill="auto"/>
          </w:tcPr>
          <w:p w:rsidR="00C44EA5" w:rsidRPr="00666FFC" w:rsidRDefault="00C44EA5" w:rsidP="00436A13">
            <w:pPr>
              <w:jc w:val="both"/>
              <w:rPr>
                <w:rFonts w:eastAsia="Calibri"/>
              </w:rPr>
            </w:pPr>
            <w:r w:rsidRPr="00666FFC">
              <w:rPr>
                <w:rFonts w:eastAsia="Calibri"/>
              </w:rPr>
              <w:t>Date of Issue of Tender Notice</w:t>
            </w:r>
          </w:p>
        </w:tc>
        <w:tc>
          <w:tcPr>
            <w:tcW w:w="4575" w:type="dxa"/>
          </w:tcPr>
          <w:p w:rsidR="00C44EA5" w:rsidRPr="00666FFC" w:rsidRDefault="00C44EA5" w:rsidP="003D1037">
            <w:pPr>
              <w:jc w:val="both"/>
              <w:rPr>
                <w:rFonts w:eastAsia="Calibri"/>
                <w:b/>
              </w:rPr>
            </w:pPr>
            <w:r>
              <w:rPr>
                <w:rFonts w:eastAsia="Calibri"/>
                <w:b/>
              </w:rPr>
              <w:t xml:space="preserve"> 2</w:t>
            </w:r>
            <w:r w:rsidR="003D1037">
              <w:rPr>
                <w:rFonts w:eastAsia="Calibri"/>
                <w:b/>
              </w:rPr>
              <w:t>9</w:t>
            </w:r>
            <w:r w:rsidRPr="00666FFC">
              <w:rPr>
                <w:rFonts w:eastAsia="Calibri"/>
                <w:b/>
              </w:rPr>
              <w:t>.01.2019</w:t>
            </w:r>
          </w:p>
        </w:tc>
      </w:tr>
      <w:tr w:rsidR="00C44EA5" w:rsidRPr="00666FFC" w:rsidTr="00436A13">
        <w:tc>
          <w:tcPr>
            <w:tcW w:w="392" w:type="dxa"/>
            <w:shd w:val="clear" w:color="auto" w:fill="auto"/>
          </w:tcPr>
          <w:p w:rsidR="00C44EA5" w:rsidRPr="00666FFC" w:rsidRDefault="00C44EA5" w:rsidP="00436A13">
            <w:pPr>
              <w:jc w:val="both"/>
              <w:rPr>
                <w:rFonts w:eastAsia="Calibri"/>
              </w:rPr>
            </w:pPr>
            <w:r w:rsidRPr="00666FFC">
              <w:rPr>
                <w:rFonts w:eastAsia="Calibri"/>
              </w:rPr>
              <w:t>2.</w:t>
            </w:r>
          </w:p>
        </w:tc>
        <w:tc>
          <w:tcPr>
            <w:tcW w:w="5206" w:type="dxa"/>
            <w:shd w:val="clear" w:color="auto" w:fill="auto"/>
          </w:tcPr>
          <w:p w:rsidR="00C44EA5" w:rsidRPr="00666FFC" w:rsidRDefault="00C44EA5" w:rsidP="00436A13">
            <w:pPr>
              <w:jc w:val="both"/>
              <w:rPr>
                <w:rFonts w:eastAsia="Calibri"/>
              </w:rPr>
            </w:pPr>
            <w:r w:rsidRPr="00666FFC">
              <w:rPr>
                <w:rFonts w:eastAsia="Calibri"/>
              </w:rPr>
              <w:t>Period of downloading of bidding documents</w:t>
            </w:r>
          </w:p>
        </w:tc>
        <w:tc>
          <w:tcPr>
            <w:tcW w:w="4575" w:type="dxa"/>
          </w:tcPr>
          <w:p w:rsidR="00C44EA5" w:rsidRPr="00666FFC" w:rsidRDefault="00C44EA5" w:rsidP="0032189A">
            <w:pPr>
              <w:rPr>
                <w:rFonts w:eastAsia="Calibri"/>
              </w:rPr>
            </w:pPr>
            <w:r>
              <w:rPr>
                <w:rFonts w:eastAsia="Calibri"/>
              </w:rPr>
              <w:t>From      2</w:t>
            </w:r>
            <w:r w:rsidR="003D1037">
              <w:rPr>
                <w:rFonts w:eastAsia="Calibri"/>
              </w:rPr>
              <w:t>9</w:t>
            </w:r>
            <w:r w:rsidRPr="00666FFC">
              <w:rPr>
                <w:rFonts w:eastAsia="Calibri"/>
              </w:rPr>
              <w:t>.01.2019</w:t>
            </w:r>
            <w:r w:rsidR="0032189A">
              <w:rPr>
                <w:rFonts w:eastAsia="Calibri"/>
              </w:rPr>
              <w:t xml:space="preserve"> </w:t>
            </w:r>
            <w:r w:rsidR="0032189A">
              <w:rPr>
                <w:rFonts w:eastAsia="Calibri"/>
                <w:b/>
              </w:rPr>
              <w:t>03</w:t>
            </w:r>
            <w:r w:rsidRPr="00666FFC">
              <w:rPr>
                <w:rFonts w:eastAsia="Calibri"/>
                <w:b/>
              </w:rPr>
              <w:t>.00  P.M</w:t>
            </w:r>
            <w:r w:rsidRPr="00666FFC">
              <w:rPr>
                <w:rFonts w:eastAsia="Calibri"/>
              </w:rPr>
              <w:br/>
              <w:t xml:space="preserve">to           </w:t>
            </w:r>
            <w:r>
              <w:rPr>
                <w:rFonts w:eastAsia="Calibri"/>
              </w:rPr>
              <w:t>1</w:t>
            </w:r>
            <w:r w:rsidR="003D1037">
              <w:rPr>
                <w:rFonts w:eastAsia="Calibri"/>
              </w:rPr>
              <w:t>6</w:t>
            </w:r>
            <w:r w:rsidRPr="00666FFC">
              <w:rPr>
                <w:rFonts w:eastAsia="Calibri"/>
              </w:rPr>
              <w:t>.0</w:t>
            </w:r>
            <w:r>
              <w:rPr>
                <w:rFonts w:eastAsia="Calibri"/>
              </w:rPr>
              <w:t>2.</w:t>
            </w:r>
            <w:r w:rsidRPr="00666FFC">
              <w:rPr>
                <w:rFonts w:eastAsia="Calibri"/>
              </w:rPr>
              <w:t>.2019</w:t>
            </w:r>
            <w:r w:rsidR="0032189A">
              <w:rPr>
                <w:rFonts w:eastAsia="Calibri"/>
              </w:rPr>
              <w:t xml:space="preserve"> </w:t>
            </w:r>
            <w:r w:rsidRPr="00666FFC">
              <w:rPr>
                <w:rFonts w:eastAsia="Calibri"/>
                <w:b/>
              </w:rPr>
              <w:t>04.00  P.M</w:t>
            </w:r>
          </w:p>
        </w:tc>
      </w:tr>
      <w:tr w:rsidR="00C44EA5" w:rsidRPr="00666FFC" w:rsidTr="00436A13">
        <w:tc>
          <w:tcPr>
            <w:tcW w:w="392" w:type="dxa"/>
            <w:shd w:val="clear" w:color="auto" w:fill="auto"/>
          </w:tcPr>
          <w:p w:rsidR="00C44EA5" w:rsidRPr="00666FFC" w:rsidRDefault="00C44EA5" w:rsidP="00436A13">
            <w:pPr>
              <w:jc w:val="both"/>
              <w:rPr>
                <w:rFonts w:eastAsia="Calibri"/>
              </w:rPr>
            </w:pPr>
            <w:r w:rsidRPr="00666FFC">
              <w:rPr>
                <w:rFonts w:eastAsia="Calibri"/>
              </w:rPr>
              <w:t>3.</w:t>
            </w:r>
          </w:p>
        </w:tc>
        <w:tc>
          <w:tcPr>
            <w:tcW w:w="5206" w:type="dxa"/>
            <w:shd w:val="clear" w:color="auto" w:fill="auto"/>
          </w:tcPr>
          <w:p w:rsidR="00C44EA5" w:rsidRPr="00666FFC" w:rsidRDefault="00C44EA5" w:rsidP="00436A13">
            <w:pPr>
              <w:jc w:val="both"/>
              <w:rPr>
                <w:rFonts w:eastAsia="Calibri"/>
              </w:rPr>
            </w:pPr>
            <w:r w:rsidRPr="00666FFC">
              <w:rPr>
                <w:rFonts w:eastAsia="Calibri"/>
              </w:rPr>
              <w:t>Bid Submission Start Date</w:t>
            </w:r>
          </w:p>
        </w:tc>
        <w:tc>
          <w:tcPr>
            <w:tcW w:w="4575" w:type="dxa"/>
          </w:tcPr>
          <w:p w:rsidR="00C44EA5" w:rsidRPr="00666FFC" w:rsidRDefault="00BD3E94" w:rsidP="0032189A">
            <w:pPr>
              <w:rPr>
                <w:rFonts w:eastAsia="Calibri"/>
              </w:rPr>
            </w:pPr>
            <w:r>
              <w:rPr>
                <w:rFonts w:eastAsia="Calibri"/>
                <w:b/>
              </w:rPr>
              <w:t>29</w:t>
            </w:r>
            <w:r w:rsidR="008C22A4">
              <w:rPr>
                <w:rFonts w:eastAsia="Calibri"/>
                <w:b/>
              </w:rPr>
              <w:t>.0</w:t>
            </w:r>
            <w:r>
              <w:rPr>
                <w:rFonts w:eastAsia="Calibri"/>
                <w:b/>
              </w:rPr>
              <w:t>1</w:t>
            </w:r>
            <w:r w:rsidR="00C44EA5" w:rsidRPr="00666FFC">
              <w:rPr>
                <w:rFonts w:eastAsia="Calibri"/>
                <w:b/>
              </w:rPr>
              <w:t xml:space="preserve">.2019  From       </w:t>
            </w:r>
            <w:r w:rsidR="0032189A">
              <w:rPr>
                <w:rFonts w:eastAsia="Calibri"/>
                <w:b/>
              </w:rPr>
              <w:t>03</w:t>
            </w:r>
            <w:r w:rsidR="00C44EA5" w:rsidRPr="00666FFC">
              <w:rPr>
                <w:rFonts w:eastAsia="Calibri"/>
                <w:b/>
              </w:rPr>
              <w:t>.00 P.M</w:t>
            </w:r>
          </w:p>
        </w:tc>
      </w:tr>
      <w:tr w:rsidR="00C44EA5" w:rsidRPr="00666FFC" w:rsidTr="00436A13">
        <w:tc>
          <w:tcPr>
            <w:tcW w:w="392" w:type="dxa"/>
            <w:shd w:val="clear" w:color="auto" w:fill="auto"/>
          </w:tcPr>
          <w:p w:rsidR="00C44EA5" w:rsidRPr="00666FFC" w:rsidRDefault="00C44EA5" w:rsidP="00436A13">
            <w:pPr>
              <w:jc w:val="both"/>
              <w:rPr>
                <w:rFonts w:eastAsia="Calibri"/>
              </w:rPr>
            </w:pPr>
            <w:r w:rsidRPr="00666FFC">
              <w:rPr>
                <w:rFonts w:eastAsia="Calibri"/>
              </w:rPr>
              <w:lastRenderedPageBreak/>
              <w:t>4.</w:t>
            </w:r>
          </w:p>
        </w:tc>
        <w:tc>
          <w:tcPr>
            <w:tcW w:w="5206" w:type="dxa"/>
            <w:shd w:val="clear" w:color="auto" w:fill="auto"/>
          </w:tcPr>
          <w:p w:rsidR="00C44EA5" w:rsidRPr="00666FFC" w:rsidRDefault="00C44EA5" w:rsidP="00436A13">
            <w:pPr>
              <w:jc w:val="both"/>
              <w:rPr>
                <w:rFonts w:eastAsia="Calibri"/>
              </w:rPr>
            </w:pPr>
            <w:r w:rsidRPr="00666FFC">
              <w:rPr>
                <w:rFonts w:eastAsia="Calibri"/>
              </w:rPr>
              <w:t>Bid Submission End Date</w:t>
            </w:r>
          </w:p>
        </w:tc>
        <w:tc>
          <w:tcPr>
            <w:tcW w:w="4575" w:type="dxa"/>
          </w:tcPr>
          <w:p w:rsidR="00C44EA5" w:rsidRPr="00666FFC" w:rsidRDefault="00C44EA5" w:rsidP="00BD3E94">
            <w:pPr>
              <w:rPr>
                <w:rFonts w:eastAsia="Calibri"/>
              </w:rPr>
            </w:pPr>
            <w:r>
              <w:rPr>
                <w:rFonts w:eastAsia="Calibri"/>
                <w:b/>
              </w:rPr>
              <w:t>1</w:t>
            </w:r>
            <w:r w:rsidR="00BD3E94">
              <w:rPr>
                <w:rFonts w:eastAsia="Calibri"/>
                <w:b/>
              </w:rPr>
              <w:t>6</w:t>
            </w:r>
            <w:r w:rsidR="0032189A">
              <w:rPr>
                <w:rFonts w:eastAsia="Calibri"/>
                <w:b/>
              </w:rPr>
              <w:t>.0</w:t>
            </w:r>
            <w:r>
              <w:rPr>
                <w:rFonts w:eastAsia="Calibri"/>
                <w:b/>
              </w:rPr>
              <w:t>2</w:t>
            </w:r>
            <w:r w:rsidR="0032189A">
              <w:rPr>
                <w:rFonts w:eastAsia="Calibri"/>
                <w:b/>
              </w:rPr>
              <w:t>.</w:t>
            </w:r>
            <w:r w:rsidRPr="00666FFC">
              <w:rPr>
                <w:rFonts w:eastAsia="Calibri"/>
                <w:b/>
              </w:rPr>
              <w:t>2019</w:t>
            </w:r>
            <w:r w:rsidR="0032189A">
              <w:rPr>
                <w:rFonts w:eastAsia="Calibri"/>
                <w:b/>
              </w:rPr>
              <w:t xml:space="preserve"> </w:t>
            </w:r>
            <w:r w:rsidRPr="00666FFC">
              <w:rPr>
                <w:rFonts w:eastAsia="Calibri"/>
                <w:b/>
              </w:rPr>
              <w:t>Upto       04.00 P.M</w:t>
            </w:r>
          </w:p>
        </w:tc>
      </w:tr>
      <w:tr w:rsidR="00C44EA5" w:rsidRPr="00666FFC" w:rsidTr="00436A13">
        <w:tc>
          <w:tcPr>
            <w:tcW w:w="392" w:type="dxa"/>
            <w:shd w:val="clear" w:color="auto" w:fill="auto"/>
          </w:tcPr>
          <w:p w:rsidR="00C44EA5" w:rsidRPr="00666FFC" w:rsidRDefault="00C44EA5" w:rsidP="00436A13">
            <w:pPr>
              <w:jc w:val="both"/>
              <w:rPr>
                <w:rFonts w:eastAsia="Calibri"/>
              </w:rPr>
            </w:pPr>
            <w:r w:rsidRPr="00666FFC">
              <w:rPr>
                <w:rFonts w:eastAsia="Calibri"/>
              </w:rPr>
              <w:t>5</w:t>
            </w:r>
          </w:p>
        </w:tc>
        <w:tc>
          <w:tcPr>
            <w:tcW w:w="5206" w:type="dxa"/>
            <w:shd w:val="clear" w:color="auto" w:fill="auto"/>
          </w:tcPr>
          <w:p w:rsidR="00C44EA5" w:rsidRPr="00666FFC" w:rsidRDefault="00C44EA5" w:rsidP="00436A13">
            <w:pPr>
              <w:jc w:val="both"/>
              <w:rPr>
                <w:rFonts w:eastAsia="Calibri"/>
              </w:rPr>
            </w:pPr>
            <w:r w:rsidRPr="00666FFC">
              <w:rPr>
                <w:rFonts w:eastAsia="Calibri"/>
              </w:rPr>
              <w:t>Deadline for receiving hard copies</w:t>
            </w:r>
          </w:p>
        </w:tc>
        <w:tc>
          <w:tcPr>
            <w:tcW w:w="4575" w:type="dxa"/>
          </w:tcPr>
          <w:p w:rsidR="00C44EA5" w:rsidRPr="00666FFC" w:rsidRDefault="00C44EA5" w:rsidP="00C84419">
            <w:pPr>
              <w:rPr>
                <w:rFonts w:eastAsia="Calibri"/>
                <w:b/>
              </w:rPr>
            </w:pPr>
            <w:r>
              <w:rPr>
                <w:rFonts w:eastAsia="Calibri"/>
                <w:b/>
              </w:rPr>
              <w:t>1</w:t>
            </w:r>
            <w:r w:rsidR="00C84419">
              <w:rPr>
                <w:rFonts w:eastAsia="Calibri"/>
                <w:b/>
              </w:rPr>
              <w:t>8</w:t>
            </w:r>
            <w:r>
              <w:rPr>
                <w:rFonts w:eastAsia="Calibri"/>
                <w:b/>
              </w:rPr>
              <w:t>.02</w:t>
            </w:r>
            <w:r w:rsidRPr="00666FFC">
              <w:rPr>
                <w:rFonts w:eastAsia="Calibri"/>
                <w:b/>
              </w:rPr>
              <w:t>.2019</w:t>
            </w:r>
          </w:p>
        </w:tc>
      </w:tr>
      <w:tr w:rsidR="00C44EA5" w:rsidRPr="00666FFC" w:rsidTr="00436A13">
        <w:tc>
          <w:tcPr>
            <w:tcW w:w="392" w:type="dxa"/>
            <w:shd w:val="clear" w:color="auto" w:fill="auto"/>
          </w:tcPr>
          <w:p w:rsidR="00C44EA5" w:rsidRPr="00666FFC" w:rsidRDefault="00C44EA5" w:rsidP="00436A13">
            <w:pPr>
              <w:jc w:val="both"/>
              <w:rPr>
                <w:rFonts w:eastAsia="Calibri"/>
              </w:rPr>
            </w:pPr>
            <w:r>
              <w:rPr>
                <w:rFonts w:eastAsia="Calibri"/>
              </w:rPr>
              <w:t>6</w:t>
            </w:r>
            <w:r w:rsidRPr="00666FFC">
              <w:rPr>
                <w:rFonts w:eastAsia="Calibri"/>
              </w:rPr>
              <w:t>.</w:t>
            </w:r>
          </w:p>
        </w:tc>
        <w:tc>
          <w:tcPr>
            <w:tcW w:w="5206" w:type="dxa"/>
            <w:shd w:val="clear" w:color="auto" w:fill="auto"/>
          </w:tcPr>
          <w:p w:rsidR="00C44EA5" w:rsidRPr="00666FFC" w:rsidRDefault="00C44EA5" w:rsidP="00436A13">
            <w:pPr>
              <w:rPr>
                <w:rFonts w:eastAsia="Calibri"/>
              </w:rPr>
            </w:pPr>
            <w:r w:rsidRPr="00666FFC">
              <w:rPr>
                <w:rFonts w:eastAsia="Calibri"/>
              </w:rPr>
              <w:t>Date &amp; time of opening of technical  Bids  (Online)</w:t>
            </w:r>
          </w:p>
          <w:p w:rsidR="00C44EA5" w:rsidRPr="00666FFC" w:rsidRDefault="00C44EA5" w:rsidP="00436A13">
            <w:pPr>
              <w:rPr>
                <w:rFonts w:eastAsia="Calibri"/>
              </w:rPr>
            </w:pPr>
          </w:p>
        </w:tc>
        <w:tc>
          <w:tcPr>
            <w:tcW w:w="4575" w:type="dxa"/>
          </w:tcPr>
          <w:p w:rsidR="00C44EA5" w:rsidRPr="00666FFC" w:rsidRDefault="00C44EA5" w:rsidP="00C84419">
            <w:pPr>
              <w:rPr>
                <w:rFonts w:eastAsia="Calibri"/>
              </w:rPr>
            </w:pPr>
            <w:r>
              <w:rPr>
                <w:rFonts w:eastAsia="Calibri"/>
                <w:b/>
              </w:rPr>
              <w:t>1</w:t>
            </w:r>
            <w:r w:rsidR="00C84419">
              <w:rPr>
                <w:rFonts w:eastAsia="Calibri"/>
                <w:b/>
              </w:rPr>
              <w:t>9</w:t>
            </w:r>
            <w:r>
              <w:rPr>
                <w:rFonts w:eastAsia="Calibri"/>
                <w:b/>
              </w:rPr>
              <w:t>.02</w:t>
            </w:r>
            <w:r w:rsidRPr="00666FFC">
              <w:rPr>
                <w:rFonts w:eastAsia="Calibri"/>
                <w:b/>
              </w:rPr>
              <w:t xml:space="preserve">.2019 at 11.00 A. M </w:t>
            </w:r>
            <w:r w:rsidRPr="00666FFC">
              <w:rPr>
                <w:rFonts w:eastAsia="Calibri"/>
              </w:rPr>
              <w:t xml:space="preserve">in the office of </w:t>
            </w:r>
            <w:r>
              <w:rPr>
                <w:rFonts w:eastAsia="Calibri"/>
              </w:rPr>
              <w:t xml:space="preserve"> General Manager </w:t>
            </w:r>
            <w:proofErr w:type="spellStart"/>
            <w:r w:rsidRPr="00666FFC">
              <w:rPr>
                <w:rFonts w:eastAsia="Calibri"/>
              </w:rPr>
              <w:t>jktdc</w:t>
            </w:r>
            <w:r>
              <w:rPr>
                <w:rFonts w:eastAsia="Calibri"/>
              </w:rPr>
              <w:t>sgr</w:t>
            </w:r>
            <w:proofErr w:type="spellEnd"/>
          </w:p>
        </w:tc>
      </w:tr>
      <w:tr w:rsidR="0032189A" w:rsidRPr="00666FFC" w:rsidTr="00436A13">
        <w:tc>
          <w:tcPr>
            <w:tcW w:w="392" w:type="dxa"/>
            <w:shd w:val="clear" w:color="auto" w:fill="auto"/>
          </w:tcPr>
          <w:p w:rsidR="0032189A" w:rsidRDefault="0032189A" w:rsidP="00436A13">
            <w:pPr>
              <w:jc w:val="both"/>
              <w:rPr>
                <w:rFonts w:eastAsia="Calibri"/>
              </w:rPr>
            </w:pPr>
            <w:r>
              <w:rPr>
                <w:rFonts w:eastAsia="Calibri"/>
              </w:rPr>
              <w:t>7.</w:t>
            </w:r>
          </w:p>
        </w:tc>
        <w:tc>
          <w:tcPr>
            <w:tcW w:w="5206" w:type="dxa"/>
            <w:shd w:val="clear" w:color="auto" w:fill="auto"/>
          </w:tcPr>
          <w:p w:rsidR="0032189A" w:rsidRPr="00666FFC" w:rsidRDefault="0032189A" w:rsidP="00436A13">
            <w:pPr>
              <w:rPr>
                <w:rFonts w:eastAsia="Calibri"/>
              </w:rPr>
            </w:pPr>
            <w:r>
              <w:rPr>
                <w:rFonts w:eastAsia="Calibri"/>
              </w:rPr>
              <w:t>Date of opening of technical bid</w:t>
            </w:r>
          </w:p>
        </w:tc>
        <w:tc>
          <w:tcPr>
            <w:tcW w:w="4575" w:type="dxa"/>
          </w:tcPr>
          <w:p w:rsidR="0032189A" w:rsidRDefault="0032189A" w:rsidP="00436A13">
            <w:pPr>
              <w:rPr>
                <w:rFonts w:eastAsia="Calibri"/>
                <w:b/>
              </w:rPr>
            </w:pPr>
            <w:r>
              <w:rPr>
                <w:rFonts w:eastAsia="Calibri"/>
                <w:b/>
              </w:rPr>
              <w:t xml:space="preserve"> Shall be declared on-line</w:t>
            </w:r>
          </w:p>
        </w:tc>
      </w:tr>
    </w:tbl>
    <w:p w:rsidR="00C44EA5" w:rsidRDefault="00C44EA5" w:rsidP="00C44EA5">
      <w:pPr>
        <w:ind w:hanging="540"/>
        <w:jc w:val="both"/>
        <w:rPr>
          <w:b/>
          <w:u w:val="single"/>
        </w:rPr>
      </w:pPr>
    </w:p>
    <w:p w:rsidR="00C44EA5" w:rsidRDefault="00C44EA5" w:rsidP="00C44EA5">
      <w:pPr>
        <w:ind w:hanging="540"/>
        <w:jc w:val="both"/>
        <w:rPr>
          <w:b/>
          <w:u w:val="single"/>
        </w:rPr>
      </w:pPr>
    </w:p>
    <w:p w:rsidR="00C44EA5" w:rsidRPr="00666FFC" w:rsidRDefault="00C44EA5" w:rsidP="00C44EA5">
      <w:pPr>
        <w:ind w:hanging="540"/>
        <w:jc w:val="both"/>
        <w:rPr>
          <w:b/>
        </w:rPr>
      </w:pPr>
      <w:r w:rsidRPr="00666FFC">
        <w:rPr>
          <w:b/>
          <w:u w:val="single"/>
        </w:rPr>
        <w:t>General Conditions</w:t>
      </w:r>
      <w:r w:rsidRPr="00666FFC">
        <w:rPr>
          <w:b/>
        </w:rPr>
        <w:t>:-</w:t>
      </w:r>
    </w:p>
    <w:p w:rsidR="00C44EA5" w:rsidRDefault="00C44EA5" w:rsidP="00C44EA5">
      <w:pPr>
        <w:pStyle w:val="ListParagraph"/>
        <w:numPr>
          <w:ilvl w:val="0"/>
          <w:numId w:val="4"/>
        </w:numPr>
        <w:ind w:left="630" w:hanging="630"/>
        <w:jc w:val="both"/>
      </w:pPr>
      <w:r w:rsidRPr="00440FF2">
        <w:rPr>
          <w:b/>
          <w:sz w:val="22"/>
        </w:rPr>
        <w:t>The bidder shall submit original/upload Demand Drafts/CDR or FDR &amp; copies of Registration Certificate, PAN Card, GST Registration as per the above prescribed dates</w:t>
      </w:r>
      <w:r w:rsidRPr="00666FFC">
        <w:t>.</w:t>
      </w:r>
    </w:p>
    <w:p w:rsidR="00C44EA5" w:rsidRDefault="00C44EA5" w:rsidP="00C44EA5">
      <w:pPr>
        <w:pStyle w:val="ListParagraph"/>
        <w:ind w:left="630"/>
        <w:jc w:val="both"/>
      </w:pPr>
    </w:p>
    <w:p w:rsidR="00C44EA5" w:rsidRPr="00440FF2" w:rsidRDefault="00C44EA5" w:rsidP="00C44EA5">
      <w:pPr>
        <w:pStyle w:val="ListParagraph"/>
        <w:numPr>
          <w:ilvl w:val="0"/>
          <w:numId w:val="4"/>
        </w:numPr>
        <w:autoSpaceDE w:val="0"/>
        <w:autoSpaceDN w:val="0"/>
        <w:adjustRightInd w:val="0"/>
        <w:ind w:left="630" w:hanging="720"/>
        <w:jc w:val="both"/>
        <w:rPr>
          <w:b/>
        </w:rPr>
      </w:pPr>
      <w:r w:rsidRPr="00440FF2">
        <w:rPr>
          <w:b/>
        </w:rPr>
        <w:t>The bidder should quote for all items</w:t>
      </w:r>
      <w:r>
        <w:rPr>
          <w:b/>
        </w:rPr>
        <w:t xml:space="preserve"> advertised</w:t>
      </w:r>
      <w:r w:rsidRPr="00440FF2">
        <w:rPr>
          <w:b/>
        </w:rPr>
        <w:t xml:space="preserve">. The proof/certificate that intending </w:t>
      </w:r>
      <w:proofErr w:type="spellStart"/>
      <w:r w:rsidRPr="00440FF2">
        <w:rPr>
          <w:b/>
        </w:rPr>
        <w:t>tenderer</w:t>
      </w:r>
      <w:proofErr w:type="spellEnd"/>
      <w:r w:rsidRPr="00440FF2">
        <w:rPr>
          <w:b/>
        </w:rPr>
        <w:t xml:space="preserve"> has executed a similar work has to be submitted.</w:t>
      </w:r>
    </w:p>
    <w:p w:rsidR="00C44EA5" w:rsidRPr="00666FFC" w:rsidRDefault="00C44EA5" w:rsidP="00C44EA5">
      <w:pPr>
        <w:pStyle w:val="ListParagraph"/>
        <w:jc w:val="both"/>
      </w:pPr>
    </w:p>
    <w:p w:rsidR="00C44EA5" w:rsidRPr="00666FFC" w:rsidRDefault="00C44EA5" w:rsidP="00C44EA5">
      <w:pPr>
        <w:pStyle w:val="ListParagraph"/>
        <w:numPr>
          <w:ilvl w:val="0"/>
          <w:numId w:val="4"/>
        </w:numPr>
        <w:autoSpaceDE w:val="0"/>
        <w:autoSpaceDN w:val="0"/>
        <w:adjustRightInd w:val="0"/>
        <w:ind w:left="630" w:hanging="720"/>
        <w:jc w:val="both"/>
      </w:pPr>
      <w:r w:rsidRPr="00C86A47">
        <w:rPr>
          <w:b/>
          <w:color w:val="000000"/>
          <w:sz w:val="22"/>
        </w:rPr>
        <w:t xml:space="preserve">The proof/certificate that intending </w:t>
      </w:r>
      <w:proofErr w:type="spellStart"/>
      <w:r w:rsidRPr="00C86A47">
        <w:rPr>
          <w:b/>
          <w:color w:val="000000"/>
          <w:sz w:val="22"/>
        </w:rPr>
        <w:t>tenderer</w:t>
      </w:r>
      <w:proofErr w:type="spellEnd"/>
      <w:r w:rsidRPr="00C86A47">
        <w:rPr>
          <w:b/>
          <w:color w:val="000000"/>
          <w:sz w:val="22"/>
        </w:rPr>
        <w:t xml:space="preserve"> has executed a single work of similar nature costing at least 100.00 lacs or two works of Rs 75.00 lacs each during the last three years ending 31</w:t>
      </w:r>
      <w:r w:rsidRPr="00C86A47">
        <w:rPr>
          <w:b/>
          <w:color w:val="000000"/>
          <w:sz w:val="22"/>
          <w:vertAlign w:val="superscript"/>
        </w:rPr>
        <w:t>st</w:t>
      </w:r>
      <w:r w:rsidRPr="00C86A47">
        <w:rPr>
          <w:b/>
          <w:color w:val="000000"/>
          <w:sz w:val="22"/>
        </w:rPr>
        <w:t xml:space="preserve">DECEMBER 2018 with successful completion for which proof needs to be provided by the </w:t>
      </w:r>
      <w:proofErr w:type="spellStart"/>
      <w:r w:rsidRPr="00C86A47">
        <w:rPr>
          <w:b/>
          <w:color w:val="000000"/>
          <w:sz w:val="22"/>
        </w:rPr>
        <w:t>tenderer</w:t>
      </w:r>
      <w:proofErr w:type="spellEnd"/>
      <w:r w:rsidRPr="00C86A47">
        <w:rPr>
          <w:b/>
          <w:color w:val="000000"/>
          <w:sz w:val="22"/>
        </w:rPr>
        <w:t xml:space="preserve">  from the employer in the shape of the certificate</w:t>
      </w:r>
      <w:r w:rsidRPr="00E65681">
        <w:rPr>
          <w:color w:val="000000"/>
        </w:rPr>
        <w:t>.</w:t>
      </w:r>
      <w:r>
        <w:rPr>
          <w:color w:val="000000"/>
        </w:rPr>
        <w:t xml:space="preserve"> Moreover the bidder should have turnover 50% of the advertised cost during last three years supported with ITR/TDS balance sheet and profit loss statement.</w:t>
      </w:r>
    </w:p>
    <w:p w:rsidR="00C44EA5" w:rsidRPr="00666FFC" w:rsidRDefault="00C44EA5" w:rsidP="00C44EA5">
      <w:pPr>
        <w:pStyle w:val="ListParagraph"/>
        <w:numPr>
          <w:ilvl w:val="0"/>
          <w:numId w:val="4"/>
        </w:numPr>
        <w:ind w:left="630" w:hanging="630"/>
        <w:jc w:val="both"/>
      </w:pPr>
      <w:r w:rsidRPr="00666FFC">
        <w:t xml:space="preserve">Bids must be accompanied with cost of tender documents in shape of demand draft in favour of the </w:t>
      </w:r>
      <w:r w:rsidRPr="00666FFC">
        <w:rPr>
          <w:b/>
        </w:rPr>
        <w:t>Accounts Officer, JKTDC, Srinagar</w:t>
      </w:r>
      <w:r w:rsidRPr="00666FFC">
        <w:t xml:space="preserve"> and CDR/FDR pledg</w:t>
      </w:r>
      <w:r>
        <w:t>ed to Accounts Officer, JKTDC</w:t>
      </w:r>
      <w:r w:rsidRPr="00666FFC">
        <w:t xml:space="preserve"> Srinagar.</w:t>
      </w:r>
    </w:p>
    <w:p w:rsidR="00C44EA5" w:rsidRPr="00666FFC" w:rsidRDefault="00C44EA5" w:rsidP="00C44EA5">
      <w:pPr>
        <w:pStyle w:val="ListParagraph"/>
        <w:numPr>
          <w:ilvl w:val="0"/>
          <w:numId w:val="4"/>
        </w:numPr>
        <w:ind w:left="630" w:hanging="630"/>
        <w:jc w:val="both"/>
      </w:pPr>
      <w:r w:rsidRPr="00666FFC">
        <w:t>The bidders will provide email ID &amp; complete postal address including cell numbers.</w:t>
      </w:r>
    </w:p>
    <w:p w:rsidR="00C44EA5" w:rsidRPr="00666FFC" w:rsidRDefault="00C44EA5" w:rsidP="00C44EA5">
      <w:pPr>
        <w:pStyle w:val="ListParagraph"/>
        <w:numPr>
          <w:ilvl w:val="0"/>
          <w:numId w:val="4"/>
        </w:numPr>
        <w:ind w:left="630" w:hanging="630"/>
        <w:jc w:val="both"/>
      </w:pPr>
      <w:r w:rsidRPr="00666FFC">
        <w:t xml:space="preserve">The date and time of opening of financial bids shall be notified on </w:t>
      </w:r>
      <w:r w:rsidRPr="00666FFC">
        <w:rPr>
          <w:b/>
          <w:u w:val="single"/>
        </w:rPr>
        <w:t xml:space="preserve">Web Site </w:t>
      </w:r>
      <w:hyperlink r:id="rId8" w:history="1">
        <w:r w:rsidRPr="00666FFC">
          <w:rPr>
            <w:rStyle w:val="Hyperlink"/>
            <w:b/>
          </w:rPr>
          <w:t>WWW.jktenders.gov.in</w:t>
        </w:r>
      </w:hyperlink>
      <w:r w:rsidRPr="00666FFC">
        <w:t>andconveyed to the bidders after opening of the technical bids. .</w:t>
      </w:r>
    </w:p>
    <w:p w:rsidR="00C44EA5" w:rsidRPr="00666FFC" w:rsidRDefault="00C44EA5" w:rsidP="00C44EA5">
      <w:pPr>
        <w:pStyle w:val="ListParagraph"/>
        <w:numPr>
          <w:ilvl w:val="0"/>
          <w:numId w:val="4"/>
        </w:numPr>
        <w:ind w:left="630" w:hanging="630"/>
        <w:jc w:val="both"/>
      </w:pPr>
      <w:r w:rsidRPr="00666FFC">
        <w:t>The financial bids of those bidders will be opened who will qualify in the technical bid evaluation.</w:t>
      </w:r>
    </w:p>
    <w:p w:rsidR="00C44EA5" w:rsidRPr="00666FFC" w:rsidRDefault="00C44EA5" w:rsidP="00C44EA5">
      <w:pPr>
        <w:pStyle w:val="ListParagraph"/>
        <w:numPr>
          <w:ilvl w:val="0"/>
          <w:numId w:val="4"/>
        </w:numPr>
        <w:ind w:left="630" w:hanging="630"/>
        <w:jc w:val="both"/>
      </w:pPr>
      <w:r w:rsidRPr="00666FFC">
        <w:t xml:space="preserve">The bid for the work shall remain </w:t>
      </w:r>
      <w:r w:rsidRPr="00666FFC">
        <w:rPr>
          <w:b/>
        </w:rPr>
        <w:t>valid for a period of 90 days from the date of opening of bids.</w:t>
      </w:r>
    </w:p>
    <w:p w:rsidR="00C44EA5" w:rsidRPr="00666FFC" w:rsidRDefault="00C44EA5" w:rsidP="00C44EA5">
      <w:pPr>
        <w:pStyle w:val="ListParagraph"/>
        <w:numPr>
          <w:ilvl w:val="0"/>
          <w:numId w:val="4"/>
        </w:numPr>
        <w:ind w:left="630" w:hanging="630"/>
        <w:jc w:val="both"/>
        <w:rPr>
          <w:b/>
        </w:rPr>
      </w:pPr>
      <w:r w:rsidRPr="00666FFC">
        <w:rPr>
          <w:b/>
        </w:rPr>
        <w:t>The earnest money shall be forfeited, if:-</w:t>
      </w:r>
    </w:p>
    <w:p w:rsidR="00C44EA5" w:rsidRPr="00666FFC" w:rsidRDefault="00C44EA5" w:rsidP="00C44EA5">
      <w:pPr>
        <w:pStyle w:val="ListParagraph"/>
        <w:numPr>
          <w:ilvl w:val="0"/>
          <w:numId w:val="5"/>
        </w:numPr>
        <w:jc w:val="both"/>
      </w:pPr>
      <w:r w:rsidRPr="00666FFC">
        <w:t>Any bidder/</w:t>
      </w:r>
      <w:proofErr w:type="spellStart"/>
      <w:r w:rsidRPr="00666FFC">
        <w:t>tenderer</w:t>
      </w:r>
      <w:proofErr w:type="spellEnd"/>
      <w:r w:rsidRPr="00666FFC">
        <w:t xml:space="preserve"> withdraws his bid/tender during the period of bid validity or </w:t>
      </w:r>
      <w:proofErr w:type="gramStart"/>
      <w:r w:rsidRPr="00666FFC">
        <w:t>make</w:t>
      </w:r>
      <w:proofErr w:type="gramEnd"/>
      <w:r w:rsidRPr="00666FFC">
        <w:t xml:space="preserve"> any modification in the terms and conditions of the bid.</w:t>
      </w:r>
    </w:p>
    <w:p w:rsidR="00C44EA5" w:rsidRPr="00666FFC" w:rsidRDefault="00C44EA5" w:rsidP="00C44EA5">
      <w:pPr>
        <w:pStyle w:val="ListParagraph"/>
        <w:numPr>
          <w:ilvl w:val="0"/>
          <w:numId w:val="5"/>
        </w:numPr>
        <w:jc w:val="both"/>
      </w:pPr>
      <w:r w:rsidRPr="00666FFC">
        <w:t>Failure of successful bidder to furnish the required performance security within the specified time limits.</w:t>
      </w:r>
    </w:p>
    <w:p w:rsidR="00C44EA5" w:rsidRPr="00666FFC" w:rsidRDefault="00C44EA5" w:rsidP="00C44EA5">
      <w:pPr>
        <w:pStyle w:val="ListParagraph"/>
        <w:numPr>
          <w:ilvl w:val="0"/>
          <w:numId w:val="5"/>
        </w:numPr>
        <w:jc w:val="both"/>
      </w:pPr>
      <w:r w:rsidRPr="00666FFC">
        <w:t>Failure of successful bidder to execute the agreement within 28days after fixation of contract.</w:t>
      </w:r>
    </w:p>
    <w:p w:rsidR="00C44EA5" w:rsidRPr="00666FFC" w:rsidRDefault="00C44EA5" w:rsidP="00C44EA5">
      <w:pPr>
        <w:pStyle w:val="ListParagraph"/>
        <w:numPr>
          <w:ilvl w:val="0"/>
          <w:numId w:val="4"/>
        </w:numPr>
        <w:ind w:left="630" w:hanging="630"/>
        <w:jc w:val="both"/>
      </w:pPr>
      <w:r w:rsidRPr="00666FFC">
        <w:t xml:space="preserve">If the bidder has not uploaded rate for any item/items of the rate list/quality schedule, the item for which no rate has been quoted/uploaded deemed at HTR (Highest Tender Rate) received for the particular work at the time of evaluation while preparing comparative statement, however, LTR (Lowest Tendered Rate) shall be allowed in the allotment of the contract as per standard practice, in case such bidder is successful bidder. Furthermore in case the </w:t>
      </w:r>
      <w:proofErr w:type="spellStart"/>
      <w:r w:rsidRPr="00666FFC">
        <w:t>tenderer</w:t>
      </w:r>
      <w:proofErr w:type="spellEnd"/>
      <w:r w:rsidRPr="00666FFC">
        <w:t xml:space="preserve"> has uploaded/quoted rates as “Free of Cost” or “nil rates” against all items of the work, the </w:t>
      </w:r>
      <w:proofErr w:type="spellStart"/>
      <w:r w:rsidRPr="00666FFC">
        <w:t>tenderer</w:t>
      </w:r>
      <w:proofErr w:type="spellEnd"/>
      <w:r w:rsidRPr="00666FFC">
        <w:t xml:space="preserve"> shall be out rightly rejected.</w:t>
      </w:r>
    </w:p>
    <w:p w:rsidR="00C44EA5" w:rsidRPr="00666FFC" w:rsidRDefault="00C44EA5" w:rsidP="00C44EA5">
      <w:pPr>
        <w:ind w:left="630"/>
        <w:jc w:val="both"/>
      </w:pPr>
      <w:r w:rsidRPr="00666FFC">
        <w:t xml:space="preserve">The rates uploaded/quoted by the </w:t>
      </w:r>
      <w:proofErr w:type="spellStart"/>
      <w:r w:rsidRPr="00666FFC">
        <w:t>tenderer</w:t>
      </w:r>
      <w:proofErr w:type="spellEnd"/>
      <w:r w:rsidRPr="00666FFC">
        <w:t xml:space="preserve"> for the item/items shall be entertained upto 2 digits only after decimal for the calculation purposes. However</w:t>
      </w:r>
      <w:proofErr w:type="gramStart"/>
      <w:r w:rsidRPr="00666FFC">
        <w:t>,,</w:t>
      </w:r>
      <w:proofErr w:type="gramEnd"/>
      <w:r w:rsidRPr="00666FFC">
        <w:t xml:space="preserve"> in case the rate quoted in equivalent to zero value, the same shall be calculated on HTR basis.</w:t>
      </w:r>
    </w:p>
    <w:p w:rsidR="00C44EA5" w:rsidRPr="00666FFC" w:rsidRDefault="00C44EA5" w:rsidP="00C44EA5">
      <w:pPr>
        <w:pStyle w:val="ListParagraph"/>
        <w:numPr>
          <w:ilvl w:val="0"/>
          <w:numId w:val="4"/>
        </w:numPr>
        <w:ind w:left="630" w:hanging="630"/>
        <w:jc w:val="both"/>
      </w:pPr>
      <w:r w:rsidRPr="00666FFC">
        <w:t xml:space="preserve">Bidders are advised not to make change in BOQ (Bill of Quantities) contents. In no case they should attempt to create similar BOQ manually. The BOQ downloaded should be </w:t>
      </w:r>
      <w:r w:rsidRPr="00666FFC">
        <w:lastRenderedPageBreak/>
        <w:t>used for filling the item rate inclusive of all taxes and it should be saved with the same name as it contains.</w:t>
      </w:r>
    </w:p>
    <w:p w:rsidR="00C44EA5" w:rsidRPr="00666FFC" w:rsidRDefault="00C44EA5" w:rsidP="00C44EA5">
      <w:pPr>
        <w:pStyle w:val="ListParagraph"/>
        <w:numPr>
          <w:ilvl w:val="0"/>
          <w:numId w:val="4"/>
        </w:numPr>
        <w:ind w:left="630" w:hanging="630"/>
        <w:jc w:val="both"/>
        <w:rPr>
          <w:b/>
        </w:rPr>
      </w:pPr>
      <w:r w:rsidRPr="00666FFC">
        <w:rPr>
          <w:b/>
        </w:rPr>
        <w:t>Price escalation and Taxes:-</w:t>
      </w:r>
      <w:r w:rsidRPr="00666FFC">
        <w:t xml:space="preserve">The unit rates and prices shall be quoted by the bidder entirely in </w:t>
      </w:r>
      <w:r w:rsidRPr="00666FFC">
        <w:rPr>
          <w:b/>
        </w:rPr>
        <w:t xml:space="preserve">Indian Rupee </w:t>
      </w:r>
      <w:proofErr w:type="spellStart"/>
      <w:r w:rsidRPr="00666FFC">
        <w:t>andthe</w:t>
      </w:r>
      <w:proofErr w:type="spellEnd"/>
      <w:r w:rsidRPr="00666FFC">
        <w:t xml:space="preserve"> rates quoted shall be deemed to include</w:t>
      </w:r>
      <w:r w:rsidRPr="00666FFC">
        <w:rPr>
          <w:b/>
        </w:rPr>
        <w:t xml:space="preserve"> price escalation and all taxes </w:t>
      </w:r>
      <w:proofErr w:type="spellStart"/>
      <w:r w:rsidRPr="00666FFC">
        <w:rPr>
          <w:b/>
        </w:rPr>
        <w:t>upto</w:t>
      </w:r>
      <w:r w:rsidRPr="00666FFC">
        <w:t>completion</w:t>
      </w:r>
      <w:proofErr w:type="spellEnd"/>
      <w:r w:rsidRPr="00666FFC">
        <w:t xml:space="preserve"> of the work, unless otherwise specified. Deduction on account o</w:t>
      </w:r>
      <w:r>
        <w:t>f taxes shall be made from the b</w:t>
      </w:r>
      <w:r w:rsidRPr="00666FFC">
        <w:t>ills of the contractor on grass amount of the bill as per the rates prevailing at the time of recovery.</w:t>
      </w:r>
    </w:p>
    <w:p w:rsidR="00C44EA5" w:rsidRPr="00666FFC" w:rsidRDefault="00C44EA5" w:rsidP="00C44EA5">
      <w:pPr>
        <w:pStyle w:val="ListParagraph"/>
        <w:numPr>
          <w:ilvl w:val="0"/>
          <w:numId w:val="4"/>
        </w:numPr>
        <w:ind w:left="630" w:hanging="630"/>
        <w:jc w:val="both"/>
        <w:rPr>
          <w:b/>
          <w:u w:val="single"/>
        </w:rPr>
      </w:pPr>
      <w:r w:rsidRPr="00666FFC">
        <w:rPr>
          <w:b/>
          <w:u w:val="single"/>
        </w:rPr>
        <w:t>Penalty for delay in completion</w:t>
      </w:r>
      <w:r w:rsidRPr="00666FFC">
        <w:t>: - In case of delay in completion of work beyond stipulated period of completion, penalty upto Rs</w:t>
      </w:r>
      <w:r w:rsidRPr="00666FFC">
        <w:rPr>
          <w:b/>
          <w:u w:val="single"/>
        </w:rPr>
        <w:t>. 5000</w:t>
      </w:r>
      <w:r w:rsidRPr="00666FFC">
        <w:rPr>
          <w:b/>
        </w:rPr>
        <w:t xml:space="preserve">/- </w:t>
      </w:r>
      <w:r w:rsidRPr="00666FFC">
        <w:t>per day shall be imposed.</w:t>
      </w:r>
    </w:p>
    <w:p w:rsidR="00C44EA5" w:rsidRPr="00666FFC" w:rsidRDefault="00C44EA5" w:rsidP="00C44EA5">
      <w:pPr>
        <w:pStyle w:val="ListParagraph"/>
        <w:numPr>
          <w:ilvl w:val="0"/>
          <w:numId w:val="4"/>
        </w:numPr>
        <w:ind w:left="630" w:hanging="630"/>
        <w:jc w:val="both"/>
        <w:rPr>
          <w:b/>
          <w:u w:val="single"/>
        </w:rPr>
      </w:pPr>
      <w:r w:rsidRPr="00666FFC">
        <w:rPr>
          <w:b/>
          <w:u w:val="single"/>
        </w:rPr>
        <w:t>Time extension</w:t>
      </w:r>
      <w:r w:rsidRPr="00666FFC">
        <w:rPr>
          <w:b/>
        </w:rPr>
        <w:t xml:space="preserve">: - </w:t>
      </w:r>
      <w:r w:rsidRPr="00666FFC">
        <w:t>suitable time extension shall be granted in case of increase in scope of work and in the event of delay beyond control of contractor to be determined by the department.</w:t>
      </w:r>
    </w:p>
    <w:p w:rsidR="00C44EA5" w:rsidRPr="00ED6D8B" w:rsidRDefault="00C44EA5" w:rsidP="00C44EA5">
      <w:pPr>
        <w:pStyle w:val="ListParagraph"/>
        <w:numPr>
          <w:ilvl w:val="0"/>
          <w:numId w:val="4"/>
        </w:numPr>
        <w:ind w:left="630" w:hanging="630"/>
        <w:jc w:val="both"/>
        <w:rPr>
          <w:b/>
          <w:u w:val="single"/>
        </w:rPr>
      </w:pPr>
      <w:r w:rsidRPr="00666FFC">
        <w:rPr>
          <w:b/>
          <w:u w:val="single"/>
        </w:rPr>
        <w:t>Advance payments</w:t>
      </w:r>
      <w:r w:rsidRPr="00666FFC">
        <w:rPr>
          <w:b/>
        </w:rPr>
        <w:t xml:space="preserve">: - </w:t>
      </w:r>
      <w:r w:rsidRPr="00666FFC">
        <w:t>No mobilization advance/equipment advance shall be paid unless otherwise specified in the SBD</w:t>
      </w:r>
    </w:p>
    <w:p w:rsidR="00C44EA5" w:rsidRPr="00666FFC" w:rsidRDefault="00C44EA5" w:rsidP="00C44EA5">
      <w:pPr>
        <w:pStyle w:val="ListParagraph"/>
        <w:numPr>
          <w:ilvl w:val="0"/>
          <w:numId w:val="4"/>
        </w:numPr>
        <w:ind w:left="630" w:hanging="630"/>
        <w:jc w:val="both"/>
        <w:rPr>
          <w:b/>
          <w:u w:val="single"/>
        </w:rPr>
      </w:pPr>
      <w:proofErr w:type="spellStart"/>
      <w:r>
        <w:rPr>
          <w:b/>
          <w:u w:val="single"/>
        </w:rPr>
        <w:t>R</w:t>
      </w:r>
      <w:r w:rsidRPr="00666FFC">
        <w:rPr>
          <w:b/>
          <w:u w:val="single"/>
        </w:rPr>
        <w:t>etension</w:t>
      </w:r>
      <w:proofErr w:type="spellEnd"/>
      <w:r w:rsidRPr="00666FFC">
        <w:rPr>
          <w:b/>
          <w:u w:val="single"/>
        </w:rPr>
        <w:t xml:space="preserve"> of Money</w:t>
      </w:r>
      <w:r w:rsidRPr="00666FFC">
        <w:rPr>
          <w:b/>
        </w:rPr>
        <w:t xml:space="preserve">: - </w:t>
      </w:r>
      <w:r w:rsidRPr="00666FFC">
        <w:t>10% shall be deducted from each running bill of the successful contractor which</w:t>
      </w:r>
      <w:r>
        <w:t xml:space="preserve"> shall be released after one year </w:t>
      </w:r>
      <w:r w:rsidRPr="00666FFC">
        <w:t>completion of</w:t>
      </w:r>
      <w:r>
        <w:t xml:space="preserve"> DLP (</w:t>
      </w:r>
      <w:proofErr w:type="spellStart"/>
      <w:r>
        <w:t>Dlp</w:t>
      </w:r>
      <w:proofErr w:type="spellEnd"/>
      <w:r>
        <w:t xml:space="preserve"> starts from the successful commissioning of the project)</w:t>
      </w:r>
      <w:r w:rsidRPr="00666FFC">
        <w:t>.</w:t>
      </w:r>
    </w:p>
    <w:p w:rsidR="00C44EA5" w:rsidRDefault="00C44EA5" w:rsidP="00C44EA5">
      <w:pPr>
        <w:pStyle w:val="ListParagraph"/>
        <w:numPr>
          <w:ilvl w:val="0"/>
          <w:numId w:val="4"/>
        </w:numPr>
        <w:ind w:left="630" w:hanging="630"/>
        <w:jc w:val="both"/>
        <w:rPr>
          <w:b/>
        </w:rPr>
      </w:pPr>
      <w:r w:rsidRPr="0032189A">
        <w:rPr>
          <w:b/>
          <w:u w:val="single"/>
        </w:rPr>
        <w:t>Schedule of Payment</w:t>
      </w:r>
      <w:r w:rsidRPr="0032189A">
        <w:rPr>
          <w:b/>
        </w:rPr>
        <w:t>:-</w:t>
      </w:r>
      <w:r w:rsidRPr="00666FFC">
        <w:t>The payment</w:t>
      </w:r>
      <w:r>
        <w:t xml:space="preserve"> schedule sha</w:t>
      </w:r>
      <w:r w:rsidRPr="00666FFC">
        <w:t xml:space="preserve">ll be </w:t>
      </w:r>
      <w:r>
        <w:t xml:space="preserve">as </w:t>
      </w:r>
      <w:proofErr w:type="gramStart"/>
      <w:r>
        <w:t xml:space="preserve">per </w:t>
      </w:r>
      <w:r w:rsidRPr="00666FFC">
        <w:t xml:space="preserve"> availability</w:t>
      </w:r>
      <w:proofErr w:type="gramEnd"/>
      <w:r w:rsidRPr="00666FFC">
        <w:t xml:space="preserve"> of funds and value of work executed.</w:t>
      </w:r>
      <w:r w:rsidR="0032189A" w:rsidRPr="0032189A">
        <w:rPr>
          <w:b/>
        </w:rPr>
        <w:t xml:space="preserve"> </w:t>
      </w:r>
    </w:p>
    <w:p w:rsidR="00C44EA5" w:rsidRPr="00666FFC" w:rsidRDefault="00C44EA5" w:rsidP="00C44EA5">
      <w:pPr>
        <w:pStyle w:val="ListParagraph"/>
        <w:jc w:val="both"/>
        <w:rPr>
          <w:b/>
        </w:rPr>
      </w:pPr>
    </w:p>
    <w:p w:rsidR="00C44EA5" w:rsidRPr="00666FFC" w:rsidRDefault="00C44EA5" w:rsidP="00C44EA5">
      <w:pPr>
        <w:pStyle w:val="ListParagraph"/>
        <w:numPr>
          <w:ilvl w:val="0"/>
          <w:numId w:val="4"/>
        </w:numPr>
        <w:ind w:left="630" w:hanging="630"/>
        <w:jc w:val="both"/>
      </w:pPr>
      <w:r w:rsidRPr="00666FFC">
        <w:t xml:space="preserve">The date and time of opening of bids shall be notified on web site www.jktenders.gov.in and   conveyed to the bidders automatically through an e-mail message on their e-mail address. </w:t>
      </w:r>
    </w:p>
    <w:p w:rsidR="00C44EA5" w:rsidRPr="00666FFC" w:rsidRDefault="00C44EA5" w:rsidP="00C44EA5">
      <w:pPr>
        <w:pStyle w:val="ListParagraph"/>
        <w:numPr>
          <w:ilvl w:val="0"/>
          <w:numId w:val="4"/>
        </w:numPr>
        <w:ind w:left="630" w:hanging="630"/>
        <w:jc w:val="both"/>
      </w:pPr>
      <w:r w:rsidRPr="00666FFC">
        <w:rPr>
          <w:b/>
        </w:rPr>
        <w:t>Instruction to bidders regarding e-tendering process</w:t>
      </w:r>
      <w:r w:rsidRPr="00666FFC">
        <w:t>.</w:t>
      </w:r>
    </w:p>
    <w:p w:rsidR="00C44EA5" w:rsidRPr="00666FFC" w:rsidRDefault="00C44EA5" w:rsidP="00C44EA5">
      <w:pPr>
        <w:pStyle w:val="ListParagraph"/>
        <w:numPr>
          <w:ilvl w:val="1"/>
          <w:numId w:val="4"/>
        </w:numPr>
        <w:ind w:left="630" w:hanging="630"/>
        <w:jc w:val="both"/>
      </w:pPr>
      <w:r w:rsidRPr="00666FFC">
        <w:t xml:space="preserve">Bidders are advised to download bid submission manual from the </w:t>
      </w:r>
      <w:r w:rsidRPr="00666FFC">
        <w:rPr>
          <w:b/>
        </w:rPr>
        <w:t>“Downloads “option as well as from “Bidders manual Kit</w:t>
      </w:r>
      <w:r w:rsidRPr="00666FFC">
        <w:t xml:space="preserve">” on website </w:t>
      </w:r>
      <w:hyperlink r:id="rId9" w:history="1">
        <w:r w:rsidRPr="00666FFC">
          <w:rPr>
            <w:rStyle w:val="Hyperlink"/>
          </w:rPr>
          <w:t>www.jktenders.gov.in</w:t>
        </w:r>
      </w:hyperlink>
      <w:r w:rsidRPr="00666FFC">
        <w:t xml:space="preserve">  to acquaint bid submission process.</w:t>
      </w:r>
    </w:p>
    <w:p w:rsidR="00C44EA5" w:rsidRPr="00666FFC" w:rsidRDefault="00C44EA5" w:rsidP="00C44EA5">
      <w:pPr>
        <w:pStyle w:val="ListParagraph"/>
        <w:numPr>
          <w:ilvl w:val="1"/>
          <w:numId w:val="4"/>
        </w:numPr>
        <w:ind w:left="630" w:hanging="630"/>
        <w:jc w:val="both"/>
      </w:pPr>
      <w:r w:rsidRPr="00666FFC">
        <w:t>To participate in bidding process, bidders have to get “Digital Signature Certificate (DSC) as per information technology Act 2000, bidders can get digital certificate from any approved vendors.</w:t>
      </w:r>
    </w:p>
    <w:p w:rsidR="00C44EA5" w:rsidRPr="00666FFC" w:rsidRDefault="00C44EA5" w:rsidP="00C44EA5">
      <w:pPr>
        <w:pStyle w:val="ListParagraph"/>
        <w:numPr>
          <w:ilvl w:val="1"/>
          <w:numId w:val="4"/>
        </w:numPr>
        <w:ind w:left="630" w:hanging="630"/>
        <w:jc w:val="both"/>
      </w:pPr>
      <w:r w:rsidRPr="00666FFC">
        <w:t xml:space="preserve">The bidders have to submit their bids on line in electronic format with digital signature. </w:t>
      </w:r>
      <w:r w:rsidRPr="00666FFC">
        <w:rPr>
          <w:b/>
        </w:rPr>
        <w:t>No financial bids will be accepted in physical form.</w:t>
      </w:r>
    </w:p>
    <w:p w:rsidR="00C44EA5" w:rsidRPr="00666FFC" w:rsidRDefault="00C44EA5" w:rsidP="00C44EA5">
      <w:pPr>
        <w:pStyle w:val="ListParagraph"/>
        <w:numPr>
          <w:ilvl w:val="1"/>
          <w:numId w:val="4"/>
        </w:numPr>
        <w:ind w:left="630" w:hanging="630"/>
        <w:jc w:val="both"/>
      </w:pPr>
      <w:r w:rsidRPr="00666FFC">
        <w:t>Bids will be opened on line as per time schedule mentioned in Para-I</w:t>
      </w:r>
    </w:p>
    <w:p w:rsidR="00C44EA5" w:rsidRPr="00666FFC" w:rsidRDefault="00C44EA5" w:rsidP="00C44EA5">
      <w:pPr>
        <w:pStyle w:val="ListParagraph"/>
        <w:numPr>
          <w:ilvl w:val="1"/>
          <w:numId w:val="4"/>
        </w:numPr>
        <w:ind w:left="630" w:hanging="630"/>
        <w:jc w:val="both"/>
      </w:pPr>
      <w:r w:rsidRPr="00666FFC">
        <w:t xml:space="preserve">Bidders must ensure to upload scanned copy of all necessary/documents with bid. Besides original/photocopies of documents related to bid be submitted physically/by registered post/through courier  before  date of specified  in </w:t>
      </w:r>
      <w:proofErr w:type="spellStart"/>
      <w:r w:rsidRPr="00666FFC">
        <w:t>para</w:t>
      </w:r>
      <w:proofErr w:type="spellEnd"/>
      <w:r w:rsidRPr="00666FFC">
        <w:t>-I.</w:t>
      </w:r>
    </w:p>
    <w:p w:rsidR="00C44EA5" w:rsidRPr="00666FFC" w:rsidRDefault="00C44EA5" w:rsidP="00C44EA5">
      <w:pPr>
        <w:pStyle w:val="ListParagraph"/>
        <w:numPr>
          <w:ilvl w:val="1"/>
          <w:numId w:val="4"/>
        </w:numPr>
        <w:ind w:left="630" w:hanging="630"/>
        <w:jc w:val="both"/>
        <w:rPr>
          <w:b/>
        </w:rPr>
      </w:pPr>
      <w:r w:rsidRPr="00666FFC">
        <w:rPr>
          <w:b/>
        </w:rPr>
        <w:t xml:space="preserve">The rates quoted by the supplier shall </w:t>
      </w:r>
      <w:proofErr w:type="gramStart"/>
      <w:r w:rsidRPr="00666FFC">
        <w:rPr>
          <w:b/>
        </w:rPr>
        <w:t>involves</w:t>
      </w:r>
      <w:proofErr w:type="gramEnd"/>
      <w:r w:rsidRPr="00666FFC">
        <w:rPr>
          <w:b/>
        </w:rPr>
        <w:t xml:space="preserve"> all taxes prevailing including carriages &amp; other charges.</w:t>
      </w:r>
    </w:p>
    <w:p w:rsidR="00C44EA5" w:rsidRPr="00666FFC" w:rsidRDefault="00C44EA5" w:rsidP="00C44EA5">
      <w:pPr>
        <w:jc w:val="both"/>
        <w:rPr>
          <w:b/>
          <w:u w:val="single"/>
        </w:rPr>
      </w:pPr>
      <w:r w:rsidRPr="00666FFC">
        <w:rPr>
          <w:b/>
          <w:i/>
        </w:rPr>
        <w:t>Note</w:t>
      </w:r>
      <w:r w:rsidRPr="00666FFC">
        <w:t xml:space="preserve">: </w:t>
      </w:r>
      <w:r w:rsidRPr="00666FFC">
        <w:rPr>
          <w:b/>
          <w:u w:val="thick"/>
        </w:rPr>
        <w:t>Scan all the documents on 100 dpi with black and white option</w:t>
      </w:r>
    </w:p>
    <w:p w:rsidR="00C44EA5" w:rsidRPr="00666FFC" w:rsidRDefault="00C44EA5" w:rsidP="00C44EA5">
      <w:pPr>
        <w:pStyle w:val="ListParagraph"/>
        <w:numPr>
          <w:ilvl w:val="0"/>
          <w:numId w:val="4"/>
        </w:numPr>
        <w:ind w:left="630" w:hanging="630"/>
        <w:jc w:val="both"/>
      </w:pPr>
      <w:r w:rsidRPr="00666FFC">
        <w:t>The department will not be responsible for delay in online submission due to any reasons.</w:t>
      </w:r>
    </w:p>
    <w:p w:rsidR="00C44EA5" w:rsidRPr="00666FFC" w:rsidRDefault="00C44EA5" w:rsidP="00C44EA5">
      <w:pPr>
        <w:pStyle w:val="ListParagraph"/>
        <w:numPr>
          <w:ilvl w:val="0"/>
          <w:numId w:val="4"/>
        </w:numPr>
        <w:ind w:left="630" w:hanging="630"/>
        <w:jc w:val="both"/>
      </w:pPr>
      <w:r w:rsidRPr="00666FFC">
        <w:rPr>
          <w:b/>
        </w:rPr>
        <w:t>Scanned copy of</w:t>
      </w:r>
      <w:r w:rsidRPr="00666FFC">
        <w:t xml:space="preserve"> cost of tender document in shape of Demand draft in favour of the </w:t>
      </w:r>
      <w:r w:rsidRPr="00666FFC">
        <w:rPr>
          <w:b/>
        </w:rPr>
        <w:t xml:space="preserve">Accounts Officer, JKTDC, </w:t>
      </w:r>
      <w:r w:rsidRPr="00666FFC">
        <w:t>and earnest money/bid security in shape CDR/FDR if applicable pledged</w:t>
      </w:r>
      <w:r w:rsidRPr="00666FFC">
        <w:rPr>
          <w:b/>
        </w:rPr>
        <w:t xml:space="preserve"> to </w:t>
      </w:r>
      <w:r>
        <w:rPr>
          <w:b/>
        </w:rPr>
        <w:t>Accounts Officer</w:t>
      </w:r>
      <w:r w:rsidRPr="00666FFC">
        <w:rPr>
          <w:b/>
        </w:rPr>
        <w:t xml:space="preserve"> </w:t>
      </w:r>
      <w:proofErr w:type="gramStart"/>
      <w:r w:rsidRPr="00666FFC">
        <w:rPr>
          <w:b/>
        </w:rPr>
        <w:t>JKTDC</w:t>
      </w:r>
      <w:r w:rsidRPr="00666FFC">
        <w:t xml:space="preserve">  must</w:t>
      </w:r>
      <w:proofErr w:type="gramEnd"/>
      <w:r w:rsidRPr="00666FFC">
        <w:t xml:space="preserve"> be uploaded with the documents of the bid. The original demand draft (cost of tender documents) CDR/FDR (earnest money/bid security) and relevant bid documents etc. be submitted to the </w:t>
      </w:r>
      <w:r w:rsidRPr="00666FFC">
        <w:rPr>
          <w:b/>
        </w:rPr>
        <w:t>tender opening authority</w:t>
      </w:r>
      <w:r w:rsidRPr="00666FFC">
        <w:t xml:space="preserve"> by registered post/courier /by hand before due date of submission tenders/as per time schedule specified. </w:t>
      </w:r>
    </w:p>
    <w:p w:rsidR="00C44EA5" w:rsidRPr="00666FFC" w:rsidRDefault="00C44EA5" w:rsidP="00C44EA5">
      <w:pPr>
        <w:pStyle w:val="ListParagraph"/>
        <w:numPr>
          <w:ilvl w:val="0"/>
          <w:numId w:val="4"/>
        </w:numPr>
        <w:ind w:left="630" w:hanging="630"/>
        <w:jc w:val="both"/>
      </w:pPr>
      <w:r w:rsidRPr="00666FFC">
        <w:t>Bidders are advised to use “</w:t>
      </w:r>
      <w:r w:rsidRPr="00666FFC">
        <w:rPr>
          <w:b/>
        </w:rPr>
        <w:t>My Documents</w:t>
      </w:r>
      <w:r w:rsidRPr="00666FFC">
        <w:t>” area in their user on R&amp;B E-Tendering portal to store such documents are required.</w:t>
      </w:r>
    </w:p>
    <w:p w:rsidR="00C44EA5" w:rsidRPr="00666FFC" w:rsidRDefault="00C44EA5" w:rsidP="00C44EA5">
      <w:pPr>
        <w:pStyle w:val="ListParagraph"/>
        <w:numPr>
          <w:ilvl w:val="0"/>
          <w:numId w:val="4"/>
        </w:numPr>
        <w:ind w:left="630" w:hanging="630"/>
        <w:jc w:val="both"/>
      </w:pPr>
      <w:r w:rsidRPr="00666FFC">
        <w:lastRenderedPageBreak/>
        <w:t>Instruction to Bidders (ITB)</w:t>
      </w:r>
    </w:p>
    <w:p w:rsidR="00C44EA5" w:rsidRPr="00666FFC" w:rsidRDefault="00C44EA5" w:rsidP="00C44EA5">
      <w:pPr>
        <w:pStyle w:val="ListParagraph"/>
        <w:numPr>
          <w:ilvl w:val="1"/>
          <w:numId w:val="4"/>
        </w:numPr>
        <w:ind w:left="630" w:hanging="630"/>
        <w:jc w:val="both"/>
      </w:pPr>
      <w:r w:rsidRPr="00666FFC">
        <w:t>All the bidders shall include the following information and documents with their bids. GST No and Pan No. along with Registration Card Renewed upto date</w:t>
      </w:r>
    </w:p>
    <w:p w:rsidR="00C44EA5" w:rsidRPr="00666FFC" w:rsidRDefault="00C44EA5" w:rsidP="00C44EA5">
      <w:pPr>
        <w:pStyle w:val="ListParagraph"/>
        <w:numPr>
          <w:ilvl w:val="1"/>
          <w:numId w:val="4"/>
        </w:numPr>
        <w:ind w:left="630" w:hanging="630"/>
        <w:jc w:val="both"/>
      </w:pPr>
      <w:r w:rsidRPr="00666FFC">
        <w:t>The bidders are advised to visit and examine the site of work at their own cost   before submission of bid.</w:t>
      </w:r>
    </w:p>
    <w:p w:rsidR="00C44EA5" w:rsidRPr="00666FFC" w:rsidRDefault="00C44EA5" w:rsidP="00C44EA5">
      <w:pPr>
        <w:pStyle w:val="ListParagraph"/>
        <w:numPr>
          <w:ilvl w:val="1"/>
          <w:numId w:val="4"/>
        </w:numPr>
        <w:ind w:left="630" w:hanging="630"/>
        <w:jc w:val="both"/>
      </w:pPr>
      <w:r w:rsidRPr="00666FFC">
        <w:t>All documents relating to the bid shall be in the English Language.</w:t>
      </w:r>
    </w:p>
    <w:p w:rsidR="00C44EA5" w:rsidRPr="00E77297" w:rsidRDefault="00C44EA5" w:rsidP="00C44EA5">
      <w:pPr>
        <w:ind w:firstLine="630"/>
        <w:jc w:val="both"/>
        <w:rPr>
          <w:b/>
        </w:rPr>
      </w:pPr>
      <w:r w:rsidRPr="00666FFC">
        <w:rPr>
          <w:b/>
          <w:u w:val="thick"/>
        </w:rPr>
        <w:t>General Conditions of Contract</w:t>
      </w:r>
      <w:r w:rsidRPr="00666FFC">
        <w:rPr>
          <w:b/>
        </w:rPr>
        <w:t>:-</w:t>
      </w:r>
      <w:r w:rsidRPr="00E77297">
        <w:t>.</w:t>
      </w:r>
    </w:p>
    <w:p w:rsidR="00C44EA5" w:rsidRPr="00666FFC" w:rsidRDefault="00C44EA5" w:rsidP="00C44EA5">
      <w:pPr>
        <w:pStyle w:val="ListParagraph"/>
        <w:numPr>
          <w:ilvl w:val="0"/>
          <w:numId w:val="4"/>
        </w:numPr>
        <w:ind w:left="630" w:hanging="630"/>
        <w:jc w:val="both"/>
      </w:pPr>
      <w:r w:rsidRPr="00666FFC">
        <w:rPr>
          <w:b/>
        </w:rPr>
        <w:t>Unbalanced bid</w:t>
      </w:r>
      <w:r w:rsidRPr="00666FFC">
        <w:t>: In case bid of the lowest bidder is found unbalanced the bidder shall have to produce additional performance security in shape of CDR/FDR before issuance of contract allotment as mentioned below within a week time positively.</w:t>
      </w:r>
    </w:p>
    <w:p w:rsidR="00C44EA5" w:rsidRPr="00666FFC" w:rsidRDefault="00BF4D8F" w:rsidP="00C44EA5">
      <w:pPr>
        <w:pStyle w:val="ListParagraph"/>
        <w:ind w:left="630"/>
        <w:jc w:val="both"/>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2.85pt;margin-top:7.15pt;width:29.7pt;height:0;z-index:251661312" o:connectortype="straight">
            <v:stroke endarrow="block"/>
          </v:shape>
        </w:pict>
      </w:r>
      <w:proofErr w:type="gramStart"/>
      <w:r w:rsidR="00C44EA5" w:rsidRPr="00666FFC">
        <w:t>b)Greater</w:t>
      </w:r>
      <w:proofErr w:type="gramEnd"/>
      <w:r w:rsidR="00C44EA5" w:rsidRPr="00666FFC">
        <w:t xml:space="preserve"> than 15% and upto 20% below</w:t>
      </w:r>
      <w:r w:rsidR="00C44EA5" w:rsidRPr="00666FFC">
        <w:tab/>
      </w:r>
      <w:r w:rsidR="00C44EA5" w:rsidRPr="00666FFC">
        <w:tab/>
        <w:t>3% (on advertised cost)</w:t>
      </w:r>
    </w:p>
    <w:p w:rsidR="00C44EA5" w:rsidRPr="00666FFC" w:rsidRDefault="00BF4D8F" w:rsidP="00C44EA5">
      <w:pPr>
        <w:pStyle w:val="ListParagraph"/>
        <w:ind w:left="630"/>
        <w:jc w:val="both"/>
      </w:pPr>
      <w:r>
        <w:rPr>
          <w:noProof/>
        </w:rPr>
        <w:pict>
          <v:shape id="_x0000_s1028" type="#_x0000_t32" style="position:absolute;left:0;text-align:left;margin-left:242.1pt;margin-top:6.15pt;width:31.95pt;height:.65pt;flip:y;z-index:251662336" o:connectortype="straight">
            <v:stroke endarrow="block"/>
          </v:shape>
        </w:pict>
      </w:r>
      <w:proofErr w:type="gramStart"/>
      <w:r w:rsidR="00C44EA5" w:rsidRPr="00666FFC">
        <w:t>c)Greater</w:t>
      </w:r>
      <w:proofErr w:type="gramEnd"/>
      <w:r w:rsidR="00C44EA5" w:rsidRPr="00666FFC">
        <w:t xml:space="preserve"> than 20% and upto 25% below</w:t>
      </w:r>
      <w:r w:rsidR="00C44EA5" w:rsidRPr="00666FFC">
        <w:tab/>
      </w:r>
      <w:r w:rsidR="00C44EA5" w:rsidRPr="00666FFC">
        <w:rPr>
          <w:b/>
        </w:rPr>
        <w:tab/>
      </w:r>
      <w:r w:rsidR="00C44EA5" w:rsidRPr="00666FFC">
        <w:t>3.5% (on advertised cost)</w:t>
      </w:r>
    </w:p>
    <w:p w:rsidR="00C44EA5" w:rsidRPr="00666FFC" w:rsidRDefault="00BF4D8F" w:rsidP="00C44EA5">
      <w:pPr>
        <w:pStyle w:val="ListParagraph"/>
        <w:ind w:left="630"/>
        <w:jc w:val="both"/>
      </w:pPr>
      <w:r>
        <w:rPr>
          <w:noProof/>
        </w:rPr>
        <w:pict>
          <v:shape id="_x0000_s1029" type="#_x0000_t32" style="position:absolute;left:0;text-align:left;margin-left:204.75pt;margin-top:7.7pt;width:40.95pt;height:.05pt;z-index:251663360" o:connectortype="straight">
            <v:stroke endarrow="block"/>
          </v:shape>
        </w:pict>
      </w:r>
      <w:r w:rsidR="00C44EA5" w:rsidRPr="00666FFC">
        <w:t>d) Greater than 25% to 30% below</w:t>
      </w:r>
      <w:r w:rsidR="00C44EA5" w:rsidRPr="00666FFC">
        <w:tab/>
      </w:r>
      <w:r w:rsidR="00C44EA5" w:rsidRPr="00666FFC">
        <w:tab/>
        <w:t>4% (on advertised cost)</w:t>
      </w:r>
    </w:p>
    <w:p w:rsidR="00C44EA5" w:rsidRPr="00666FFC" w:rsidRDefault="00BF4D8F" w:rsidP="00C44EA5">
      <w:pPr>
        <w:pStyle w:val="ListParagraph"/>
        <w:ind w:left="630"/>
        <w:jc w:val="both"/>
      </w:pPr>
      <w:r>
        <w:rPr>
          <w:noProof/>
        </w:rPr>
        <w:pict>
          <v:shape id="_x0000_s1030" type="#_x0000_t32" style="position:absolute;left:0;text-align:left;margin-left:129.75pt;margin-top:6.05pt;width:43.2pt;height:.65pt;flip:y;z-index:251664384" o:connectortype="straight">
            <v:stroke endarrow="block"/>
          </v:shape>
        </w:pict>
      </w:r>
      <w:r w:rsidR="00C44EA5" w:rsidRPr="00666FFC">
        <w:t xml:space="preserve">e) Greater than 30% </w:t>
      </w:r>
      <w:r w:rsidR="00C44EA5">
        <w:tab/>
      </w:r>
      <w:r w:rsidR="00C44EA5">
        <w:tab/>
        <w:t>20</w:t>
      </w:r>
      <w:r w:rsidR="00C44EA5" w:rsidRPr="00666FFC">
        <w:t>% (on advertised cost)</w:t>
      </w:r>
    </w:p>
    <w:p w:rsidR="00C44EA5" w:rsidRPr="00666FFC" w:rsidRDefault="00C44EA5" w:rsidP="00C44EA5">
      <w:pPr>
        <w:pStyle w:val="ListParagraph"/>
        <w:numPr>
          <w:ilvl w:val="0"/>
          <w:numId w:val="4"/>
        </w:numPr>
        <w:ind w:left="630" w:hanging="630"/>
        <w:jc w:val="both"/>
      </w:pPr>
      <w:r w:rsidRPr="00666FFC">
        <w:rPr>
          <w:b/>
        </w:rPr>
        <w:t>Restoration of work</w:t>
      </w:r>
      <w:r w:rsidRPr="00666FFC">
        <w:t>: on completion of contract, the contractor shall be responsible to remove all un-used material and restore all work in its original position at his own cost.</w:t>
      </w:r>
    </w:p>
    <w:p w:rsidR="00C44EA5" w:rsidRPr="00511A01" w:rsidRDefault="00C44EA5" w:rsidP="00C44EA5">
      <w:pPr>
        <w:pStyle w:val="ListParagraph"/>
        <w:numPr>
          <w:ilvl w:val="0"/>
          <w:numId w:val="4"/>
        </w:numPr>
        <w:ind w:left="630" w:hanging="630"/>
        <w:jc w:val="both"/>
      </w:pPr>
      <w:r w:rsidRPr="00666FFC">
        <w:rPr>
          <w:b/>
        </w:rPr>
        <w:t>Defect Liability Periods</w:t>
      </w:r>
      <w:r w:rsidRPr="00666FFC">
        <w:t>: the DLP shall be calculated</w:t>
      </w:r>
      <w:r w:rsidRPr="00511A01">
        <w:t xml:space="preserve"> from the date of certified completio</w:t>
      </w:r>
      <w:r>
        <w:t>n of work and period shall be 01 year</w:t>
      </w:r>
      <w:r w:rsidRPr="00511A01">
        <w:t xml:space="preserve"> (</w:t>
      </w:r>
      <w:r>
        <w:t>one year</w:t>
      </w:r>
      <w:r w:rsidRPr="00511A01">
        <w:t>)</w:t>
      </w:r>
    </w:p>
    <w:p w:rsidR="00C44EA5" w:rsidRPr="00666FFC" w:rsidRDefault="00C44EA5" w:rsidP="00C44EA5">
      <w:pPr>
        <w:pStyle w:val="ListParagraph"/>
        <w:numPr>
          <w:ilvl w:val="0"/>
          <w:numId w:val="4"/>
        </w:numPr>
        <w:ind w:left="630" w:hanging="630"/>
        <w:jc w:val="both"/>
      </w:pPr>
      <w:r w:rsidRPr="00666FFC">
        <w:rPr>
          <w:b/>
        </w:rPr>
        <w:t>Safety:</w:t>
      </w:r>
      <w:r w:rsidRPr="00666FFC">
        <w:t xml:space="preserve"> The contractor shall be responsible for safety of all activities at site of work.</w:t>
      </w:r>
    </w:p>
    <w:p w:rsidR="00C44EA5" w:rsidRPr="00666FFC" w:rsidRDefault="00C44EA5" w:rsidP="00C44EA5">
      <w:pPr>
        <w:ind w:firstLine="630"/>
        <w:jc w:val="both"/>
        <w:rPr>
          <w:b/>
        </w:rPr>
      </w:pPr>
      <w:r w:rsidRPr="00666FFC">
        <w:rPr>
          <w:b/>
          <w:u w:val="thick"/>
        </w:rPr>
        <w:t>Fundamental breach of contract will include</w:t>
      </w:r>
      <w:r w:rsidRPr="00666FFC">
        <w:rPr>
          <w:b/>
        </w:rPr>
        <w:t>:-</w:t>
      </w:r>
    </w:p>
    <w:p w:rsidR="00C44EA5" w:rsidRPr="00666FFC" w:rsidRDefault="00C44EA5" w:rsidP="00C44EA5">
      <w:pPr>
        <w:pStyle w:val="ListParagraph"/>
        <w:numPr>
          <w:ilvl w:val="0"/>
          <w:numId w:val="4"/>
        </w:numPr>
        <w:ind w:left="630" w:hanging="630"/>
        <w:jc w:val="both"/>
      </w:pPr>
      <w:r w:rsidRPr="00666FFC">
        <w:t xml:space="preserve">If in case contractor failed to start/complete the work within the stipulated time period /earnest money shall be forfeited after termination of the contract, besides defaulting contractor shall be deferred from taking works in </w:t>
      </w:r>
      <w:r>
        <w:t>JKTDC</w:t>
      </w:r>
      <w:r w:rsidRPr="00666FFC">
        <w:t>.</w:t>
      </w:r>
    </w:p>
    <w:p w:rsidR="00C44EA5" w:rsidRDefault="00C44EA5" w:rsidP="00C44EA5">
      <w:pPr>
        <w:pStyle w:val="ListParagraph"/>
        <w:numPr>
          <w:ilvl w:val="0"/>
          <w:numId w:val="4"/>
        </w:numPr>
        <w:ind w:left="630" w:hanging="630"/>
        <w:jc w:val="both"/>
      </w:pPr>
      <w:r w:rsidRPr="00666FFC">
        <w:rPr>
          <w:b/>
        </w:rPr>
        <w:t>Court’s Jurisdiction</w:t>
      </w:r>
      <w:r w:rsidRPr="00666FFC">
        <w:t>:  in case of any dispute /difference between contractor and department the jurisdiction shall be Jammu &amp; Kashmir State.</w:t>
      </w:r>
    </w:p>
    <w:p w:rsidR="00C44EA5" w:rsidRDefault="00C44EA5" w:rsidP="00C44EA5">
      <w:pPr>
        <w:pStyle w:val="ListParagraph"/>
        <w:jc w:val="both"/>
      </w:pPr>
    </w:p>
    <w:p w:rsidR="00C44EA5" w:rsidRPr="00666FFC" w:rsidRDefault="00C44EA5" w:rsidP="00C44EA5">
      <w:pPr>
        <w:pStyle w:val="ListParagraph"/>
        <w:ind w:left="0"/>
        <w:jc w:val="both"/>
      </w:pPr>
    </w:p>
    <w:p w:rsidR="00C44EA5" w:rsidRPr="00666FFC" w:rsidRDefault="00C44EA5" w:rsidP="00C44EA5">
      <w:pPr>
        <w:ind w:firstLine="630"/>
        <w:jc w:val="both"/>
        <w:rPr>
          <w:b/>
        </w:rPr>
      </w:pPr>
      <w:r w:rsidRPr="00666FFC">
        <w:rPr>
          <w:b/>
          <w:u w:val="thick"/>
        </w:rPr>
        <w:t>Time Extension</w:t>
      </w:r>
      <w:r w:rsidRPr="00666FFC">
        <w:rPr>
          <w:b/>
        </w:rPr>
        <w:t>:-</w:t>
      </w:r>
    </w:p>
    <w:p w:rsidR="00C44EA5" w:rsidRPr="00666FFC" w:rsidRDefault="00C44EA5" w:rsidP="00C44EA5">
      <w:pPr>
        <w:pStyle w:val="ListParagraph"/>
        <w:numPr>
          <w:ilvl w:val="0"/>
          <w:numId w:val="4"/>
        </w:numPr>
        <w:ind w:left="630" w:hanging="630"/>
        <w:jc w:val="both"/>
        <w:rPr>
          <w:b/>
        </w:rPr>
      </w:pPr>
      <w:r w:rsidRPr="00666FFC">
        <w:t>The work is to be completed within the time limit specified in the NIT and the time of completion will also increase/decrease in proportion with additional/deleted quantum of work depending upon the actual quantum of work.</w:t>
      </w:r>
    </w:p>
    <w:p w:rsidR="00C44EA5" w:rsidRPr="00666FFC" w:rsidRDefault="00C44EA5" w:rsidP="00C44EA5">
      <w:pPr>
        <w:pStyle w:val="ListParagraph"/>
        <w:numPr>
          <w:ilvl w:val="0"/>
          <w:numId w:val="4"/>
        </w:numPr>
        <w:ind w:left="630" w:hanging="630"/>
        <w:jc w:val="both"/>
      </w:pPr>
      <w:r w:rsidRPr="00666FFC">
        <w:t>The tender/bid is liable to rejection if it does not fulfill requirement as laid down in NIT</w:t>
      </w:r>
    </w:p>
    <w:p w:rsidR="00C44EA5" w:rsidRPr="00666FFC" w:rsidRDefault="00C44EA5" w:rsidP="00C44EA5">
      <w:pPr>
        <w:pStyle w:val="ListParagraph"/>
        <w:numPr>
          <w:ilvl w:val="0"/>
          <w:numId w:val="4"/>
        </w:numPr>
        <w:ind w:left="630" w:hanging="630"/>
        <w:jc w:val="both"/>
      </w:pPr>
      <w:r w:rsidRPr="00666FFC">
        <w:t>All other terms and conditions as per PWD Form 25 (Double Agreement Form)</w:t>
      </w:r>
    </w:p>
    <w:p w:rsidR="00C44EA5" w:rsidRDefault="00C44EA5" w:rsidP="00C44EA5">
      <w:pPr>
        <w:autoSpaceDE w:val="0"/>
        <w:autoSpaceDN w:val="0"/>
        <w:adjustRightInd w:val="0"/>
        <w:jc w:val="both"/>
        <w:rPr>
          <w:rFonts w:cs="Calibri"/>
          <w:color w:val="000000"/>
        </w:rPr>
      </w:pPr>
    </w:p>
    <w:p w:rsidR="00C44EA5" w:rsidRPr="009549D8" w:rsidRDefault="00C44EA5" w:rsidP="00C44EA5">
      <w:pPr>
        <w:rPr>
          <w:b/>
          <w:szCs w:val="28"/>
        </w:rPr>
      </w:pPr>
      <w:proofErr w:type="gramStart"/>
      <w:r w:rsidRPr="009549D8">
        <w:rPr>
          <w:b/>
          <w:szCs w:val="28"/>
        </w:rPr>
        <w:t>Note :</w:t>
      </w:r>
      <w:proofErr w:type="gramEnd"/>
    </w:p>
    <w:p w:rsidR="00C44EA5" w:rsidRPr="009549D8" w:rsidRDefault="00C44EA5" w:rsidP="00C44EA5">
      <w:pPr>
        <w:pStyle w:val="ListParagraph"/>
        <w:numPr>
          <w:ilvl w:val="0"/>
          <w:numId w:val="1"/>
        </w:numPr>
        <w:spacing w:after="200"/>
        <w:rPr>
          <w:b/>
          <w:szCs w:val="28"/>
        </w:rPr>
      </w:pPr>
      <w:r w:rsidRPr="009549D8">
        <w:rPr>
          <w:b/>
          <w:szCs w:val="28"/>
        </w:rPr>
        <w:t xml:space="preserve">Test certificate of melt flow rate of raw </w:t>
      </w:r>
      <w:proofErr w:type="gramStart"/>
      <w:r w:rsidRPr="009549D8">
        <w:rPr>
          <w:b/>
          <w:szCs w:val="28"/>
        </w:rPr>
        <w:t>material  should</w:t>
      </w:r>
      <w:proofErr w:type="gramEnd"/>
      <w:r w:rsidRPr="009549D8">
        <w:rPr>
          <w:b/>
          <w:szCs w:val="28"/>
        </w:rPr>
        <w:t xml:space="preserve"> be submitted along wit</w:t>
      </w:r>
      <w:r>
        <w:rPr>
          <w:b/>
          <w:szCs w:val="28"/>
        </w:rPr>
        <w:t xml:space="preserve">h the technical bid from </w:t>
      </w:r>
      <w:proofErr w:type="spellStart"/>
      <w:r>
        <w:rPr>
          <w:b/>
          <w:szCs w:val="28"/>
        </w:rPr>
        <w:t>cipet</w:t>
      </w:r>
      <w:proofErr w:type="spellEnd"/>
      <w:r>
        <w:rPr>
          <w:b/>
          <w:szCs w:val="28"/>
        </w:rPr>
        <w:t xml:space="preserve"> I</w:t>
      </w:r>
      <w:r w:rsidRPr="009549D8">
        <w:rPr>
          <w:b/>
          <w:szCs w:val="28"/>
        </w:rPr>
        <w:t xml:space="preserve">ndia or any reputed research </w:t>
      </w:r>
      <w:proofErr w:type="spellStart"/>
      <w:r w:rsidRPr="009549D8">
        <w:rPr>
          <w:b/>
          <w:szCs w:val="28"/>
        </w:rPr>
        <w:t>centres</w:t>
      </w:r>
      <w:proofErr w:type="spellEnd"/>
      <w:r w:rsidRPr="009549D8">
        <w:rPr>
          <w:b/>
          <w:szCs w:val="28"/>
        </w:rPr>
        <w:t xml:space="preserve">  which are acceptable internationally.</w:t>
      </w:r>
    </w:p>
    <w:p w:rsidR="00C44EA5" w:rsidRPr="009549D8" w:rsidRDefault="00C44EA5" w:rsidP="00C44EA5">
      <w:pPr>
        <w:pStyle w:val="ListParagraph"/>
        <w:numPr>
          <w:ilvl w:val="0"/>
          <w:numId w:val="1"/>
        </w:numPr>
        <w:spacing w:after="200"/>
        <w:rPr>
          <w:b/>
          <w:szCs w:val="28"/>
        </w:rPr>
      </w:pPr>
      <w:r w:rsidRPr="009549D8">
        <w:rPr>
          <w:b/>
          <w:szCs w:val="28"/>
        </w:rPr>
        <w:t>Proof of purchase of raw material from the manufacturer needs to be submitted along with the  technical bid whose melt flow rate certificate is submitted</w:t>
      </w:r>
    </w:p>
    <w:p w:rsidR="00CD4FEF" w:rsidRDefault="00C44EA5" w:rsidP="00C44EA5">
      <w:pPr>
        <w:autoSpaceDE w:val="0"/>
        <w:autoSpaceDN w:val="0"/>
        <w:adjustRightInd w:val="0"/>
        <w:jc w:val="both"/>
        <w:rPr>
          <w:rFonts w:cs="Calibri"/>
          <w:b/>
          <w:color w:val="000000"/>
          <w:u w:val="single"/>
        </w:rPr>
      </w:pPr>
      <w:r w:rsidRPr="009549D8">
        <w:rPr>
          <w:b/>
          <w:szCs w:val="28"/>
        </w:rPr>
        <w:t>Sample of all types of modules should be submitted along with the technical bid for physical technical verification</w:t>
      </w:r>
    </w:p>
    <w:p w:rsidR="00CD4FEF" w:rsidRDefault="00CD4FEF" w:rsidP="00C44EA5">
      <w:pPr>
        <w:autoSpaceDE w:val="0"/>
        <w:autoSpaceDN w:val="0"/>
        <w:adjustRightInd w:val="0"/>
        <w:jc w:val="both"/>
        <w:rPr>
          <w:rFonts w:cs="Calibri"/>
          <w:b/>
          <w:color w:val="000000"/>
          <w:u w:val="single"/>
        </w:rPr>
      </w:pPr>
    </w:p>
    <w:p w:rsidR="00C44EA5" w:rsidRDefault="00C44EA5" w:rsidP="00C44EA5">
      <w:pPr>
        <w:autoSpaceDE w:val="0"/>
        <w:autoSpaceDN w:val="0"/>
        <w:adjustRightInd w:val="0"/>
        <w:jc w:val="both"/>
        <w:rPr>
          <w:rFonts w:cs="Calibri"/>
          <w:color w:val="000000"/>
        </w:rPr>
      </w:pPr>
      <w:r w:rsidRPr="0073157A">
        <w:rPr>
          <w:rFonts w:cs="Calibri"/>
          <w:b/>
          <w:color w:val="000000"/>
          <w:u w:val="single"/>
        </w:rPr>
        <w:t>Technical Bid</w:t>
      </w:r>
    </w:p>
    <w:p w:rsidR="00C44EA5" w:rsidRPr="004E428B" w:rsidRDefault="00C44EA5" w:rsidP="00C44EA5">
      <w:pPr>
        <w:autoSpaceDE w:val="0"/>
        <w:autoSpaceDN w:val="0"/>
        <w:adjustRightInd w:val="0"/>
        <w:ind w:left="360"/>
        <w:jc w:val="both"/>
        <w:rPr>
          <w:rFonts w:cs="Calibri"/>
          <w:b/>
          <w:color w:val="000000"/>
        </w:rPr>
      </w:pPr>
      <w:r w:rsidRPr="004E428B">
        <w:rPr>
          <w:rFonts w:cs="Calibri"/>
          <w:b/>
          <w:color w:val="000000"/>
        </w:rPr>
        <w:t xml:space="preserve">The cover 1 shall contain the following documents. </w:t>
      </w:r>
    </w:p>
    <w:p w:rsidR="00C44EA5" w:rsidRDefault="00C44EA5" w:rsidP="00C44EA5">
      <w:pPr>
        <w:pStyle w:val="ListParagraph"/>
        <w:numPr>
          <w:ilvl w:val="0"/>
          <w:numId w:val="3"/>
        </w:numPr>
        <w:autoSpaceDE w:val="0"/>
        <w:autoSpaceDN w:val="0"/>
        <w:adjustRightInd w:val="0"/>
        <w:jc w:val="both"/>
        <w:rPr>
          <w:rFonts w:cs="Calibri"/>
          <w:color w:val="000000"/>
        </w:rPr>
      </w:pPr>
      <w:r>
        <w:rPr>
          <w:rFonts w:cs="Calibri"/>
          <w:color w:val="000000"/>
        </w:rPr>
        <w:t xml:space="preserve">Earnest Money in the shape of CDR pledged to Accounts Officer, JKTDC to the tune of Rs 2% of total tendered amount &amp; Tender document cost in the shape of a DD pledged to Accounts officer JKTDC </w:t>
      </w:r>
    </w:p>
    <w:p w:rsidR="00C44EA5" w:rsidRDefault="00C44EA5" w:rsidP="00C44EA5">
      <w:pPr>
        <w:pStyle w:val="ListParagraph"/>
        <w:numPr>
          <w:ilvl w:val="0"/>
          <w:numId w:val="3"/>
        </w:numPr>
        <w:autoSpaceDE w:val="0"/>
        <w:autoSpaceDN w:val="0"/>
        <w:adjustRightInd w:val="0"/>
        <w:jc w:val="both"/>
        <w:rPr>
          <w:rFonts w:cs="Calibri"/>
          <w:color w:val="000000"/>
        </w:rPr>
      </w:pPr>
      <w:r>
        <w:rPr>
          <w:rFonts w:cs="Calibri"/>
          <w:color w:val="000000"/>
        </w:rPr>
        <w:lastRenderedPageBreak/>
        <w:t xml:space="preserve">Documentary </w:t>
      </w:r>
      <w:proofErr w:type="gramStart"/>
      <w:r>
        <w:rPr>
          <w:rFonts w:cs="Calibri"/>
          <w:color w:val="000000"/>
        </w:rPr>
        <w:t>proof(</w:t>
      </w:r>
      <w:proofErr w:type="spellStart"/>
      <w:proofErr w:type="gramEnd"/>
      <w:r>
        <w:rPr>
          <w:rFonts w:cs="Calibri"/>
          <w:color w:val="000000"/>
        </w:rPr>
        <w:t>i,e</w:t>
      </w:r>
      <w:proofErr w:type="spellEnd"/>
      <w:r>
        <w:rPr>
          <w:rFonts w:cs="Calibri"/>
          <w:color w:val="000000"/>
        </w:rPr>
        <w:t xml:space="preserve"> attested copy of Allotment and satisfactory completion certificate from executing agency of the concerned Departments.</w:t>
      </w:r>
    </w:p>
    <w:p w:rsidR="00C44EA5" w:rsidRDefault="00C44EA5" w:rsidP="00C44EA5">
      <w:pPr>
        <w:pStyle w:val="ListParagraph"/>
        <w:numPr>
          <w:ilvl w:val="0"/>
          <w:numId w:val="3"/>
        </w:numPr>
        <w:autoSpaceDE w:val="0"/>
        <w:autoSpaceDN w:val="0"/>
        <w:adjustRightInd w:val="0"/>
        <w:jc w:val="both"/>
        <w:rPr>
          <w:rFonts w:cs="Calibri"/>
          <w:color w:val="000000"/>
        </w:rPr>
      </w:pPr>
      <w:r>
        <w:rPr>
          <w:rFonts w:cs="Calibri"/>
          <w:color w:val="000000"/>
        </w:rPr>
        <w:t>The agency should have executed similar nature of work in respect of floating Jetty’s as well as rescue boats and certificate of the same should be attached.</w:t>
      </w:r>
    </w:p>
    <w:p w:rsidR="00C44EA5" w:rsidRDefault="00C44EA5" w:rsidP="00C44EA5">
      <w:pPr>
        <w:pStyle w:val="ListParagraph"/>
        <w:numPr>
          <w:ilvl w:val="0"/>
          <w:numId w:val="3"/>
        </w:numPr>
        <w:autoSpaceDE w:val="0"/>
        <w:autoSpaceDN w:val="0"/>
        <w:adjustRightInd w:val="0"/>
        <w:jc w:val="both"/>
        <w:rPr>
          <w:rFonts w:cs="Calibri"/>
          <w:color w:val="000000"/>
        </w:rPr>
      </w:pPr>
      <w:r>
        <w:rPr>
          <w:rFonts w:cs="Calibri"/>
          <w:color w:val="000000"/>
        </w:rPr>
        <w:t xml:space="preserve">The proof/certificate that intending </w:t>
      </w:r>
      <w:proofErr w:type="spellStart"/>
      <w:r>
        <w:rPr>
          <w:rFonts w:cs="Calibri"/>
          <w:color w:val="000000"/>
        </w:rPr>
        <w:t>tenderer</w:t>
      </w:r>
      <w:proofErr w:type="spellEnd"/>
      <w:r>
        <w:rPr>
          <w:rFonts w:cs="Calibri"/>
          <w:color w:val="000000"/>
        </w:rPr>
        <w:t xml:space="preserve"> has executed a single work of similar nature costing at least 100.00 lacs or two works of Rs 75.00 lacs each during the last three years ending December 2018 with successful completion for which proof needs to be provided by the </w:t>
      </w:r>
      <w:proofErr w:type="spellStart"/>
      <w:r>
        <w:rPr>
          <w:rFonts w:cs="Calibri"/>
          <w:color w:val="000000"/>
        </w:rPr>
        <w:t>tenderer</w:t>
      </w:r>
      <w:proofErr w:type="spellEnd"/>
      <w:r>
        <w:rPr>
          <w:rFonts w:cs="Calibri"/>
          <w:color w:val="000000"/>
        </w:rPr>
        <w:t xml:space="preserve">  from the employer in the shape of the certificate.</w:t>
      </w:r>
    </w:p>
    <w:p w:rsidR="00C44EA5" w:rsidRDefault="00C44EA5" w:rsidP="00C44EA5">
      <w:pPr>
        <w:pStyle w:val="ListParagraph"/>
        <w:numPr>
          <w:ilvl w:val="0"/>
          <w:numId w:val="3"/>
        </w:numPr>
        <w:autoSpaceDE w:val="0"/>
        <w:autoSpaceDN w:val="0"/>
        <w:adjustRightInd w:val="0"/>
        <w:jc w:val="both"/>
        <w:rPr>
          <w:rFonts w:cs="Calibri"/>
          <w:color w:val="000000"/>
        </w:rPr>
      </w:pPr>
      <w:r>
        <w:rPr>
          <w:rFonts w:cs="Calibri"/>
          <w:color w:val="000000"/>
        </w:rPr>
        <w:t xml:space="preserve">Attested P/S copies of Registration, PAN, </w:t>
      </w:r>
      <w:proofErr w:type="gramStart"/>
      <w:r>
        <w:rPr>
          <w:rFonts w:cs="Calibri"/>
          <w:color w:val="000000"/>
        </w:rPr>
        <w:t>GST</w:t>
      </w:r>
      <w:proofErr w:type="gramEnd"/>
      <w:r>
        <w:rPr>
          <w:rFonts w:cs="Calibri"/>
          <w:color w:val="000000"/>
        </w:rPr>
        <w:t xml:space="preserve"> No and latest sales clearance certificate from the Commercial Tax Officer having jurisdiction over the </w:t>
      </w:r>
      <w:proofErr w:type="spellStart"/>
      <w:r>
        <w:rPr>
          <w:rFonts w:cs="Calibri"/>
          <w:color w:val="000000"/>
        </w:rPr>
        <w:t>tenderer</w:t>
      </w:r>
      <w:proofErr w:type="spellEnd"/>
      <w:r>
        <w:rPr>
          <w:rFonts w:cs="Calibri"/>
          <w:color w:val="000000"/>
        </w:rPr>
        <w:t>.</w:t>
      </w:r>
    </w:p>
    <w:p w:rsidR="00C44EA5" w:rsidRDefault="00C44EA5" w:rsidP="00C44EA5">
      <w:pPr>
        <w:pStyle w:val="ListParagraph"/>
        <w:autoSpaceDE w:val="0"/>
        <w:autoSpaceDN w:val="0"/>
        <w:adjustRightInd w:val="0"/>
        <w:jc w:val="both"/>
        <w:rPr>
          <w:rFonts w:cs="Calibri"/>
          <w:b/>
          <w:color w:val="000000"/>
          <w:u w:val="single"/>
        </w:rPr>
      </w:pPr>
      <w:proofErr w:type="gramStart"/>
      <w:r w:rsidRPr="0073157A">
        <w:rPr>
          <w:rFonts w:cs="Calibri"/>
          <w:b/>
          <w:color w:val="000000"/>
          <w:u w:val="single"/>
        </w:rPr>
        <w:t>Cover :ii</w:t>
      </w:r>
      <w:proofErr w:type="gramEnd"/>
      <w:r w:rsidRPr="0073157A">
        <w:rPr>
          <w:rFonts w:cs="Calibri"/>
          <w:b/>
          <w:color w:val="000000"/>
          <w:u w:val="single"/>
        </w:rPr>
        <w:t xml:space="preserve">: Financial Bid </w:t>
      </w:r>
    </w:p>
    <w:p w:rsidR="00C44EA5" w:rsidRDefault="00C44EA5" w:rsidP="00C44EA5">
      <w:pPr>
        <w:pStyle w:val="ListParagraph"/>
        <w:autoSpaceDE w:val="0"/>
        <w:autoSpaceDN w:val="0"/>
        <w:adjustRightInd w:val="0"/>
        <w:jc w:val="both"/>
        <w:rPr>
          <w:rFonts w:cs="Calibri"/>
          <w:color w:val="000000"/>
        </w:rPr>
      </w:pPr>
      <w:r>
        <w:rPr>
          <w:rFonts w:cs="Calibri"/>
          <w:color w:val="000000"/>
        </w:rPr>
        <w:t xml:space="preserve">The financial bids of all the bidders who are technically qualified shall be opened online in presence of </w:t>
      </w:r>
      <w:proofErr w:type="gramStart"/>
      <w:r>
        <w:rPr>
          <w:rFonts w:cs="Calibri"/>
          <w:color w:val="000000"/>
        </w:rPr>
        <w:t>bidders  representative</w:t>
      </w:r>
      <w:proofErr w:type="gramEnd"/>
      <w:r>
        <w:rPr>
          <w:rFonts w:cs="Calibri"/>
          <w:color w:val="000000"/>
        </w:rPr>
        <w:t xml:space="preserve"> who chose to attend . The bidders, representatives who </w:t>
      </w:r>
      <w:proofErr w:type="spellStart"/>
      <w:r>
        <w:rPr>
          <w:rFonts w:cs="Calibri"/>
          <w:color w:val="000000"/>
        </w:rPr>
        <w:t>arepresent</w:t>
      </w:r>
      <w:proofErr w:type="spellEnd"/>
      <w:r>
        <w:rPr>
          <w:rFonts w:cs="Calibri"/>
          <w:color w:val="000000"/>
        </w:rPr>
        <w:t xml:space="preserve"> shall be required to sign and record their attendance .The bidder quoting the lowest rate may be declared the successful bidder. In the event that two or more bidders quoted the same bid rate the Managing Director of JKTDC reserves the right to award the </w:t>
      </w:r>
      <w:r w:rsidR="0050029B">
        <w:rPr>
          <w:rFonts w:cs="Calibri"/>
          <w:color w:val="000000"/>
        </w:rPr>
        <w:t>contract.</w:t>
      </w:r>
    </w:p>
    <w:p w:rsidR="00C44EA5" w:rsidRDefault="00C44EA5" w:rsidP="00C44EA5">
      <w:pPr>
        <w:pStyle w:val="ListParagraph"/>
        <w:autoSpaceDE w:val="0"/>
        <w:autoSpaceDN w:val="0"/>
        <w:adjustRightInd w:val="0"/>
        <w:jc w:val="both"/>
        <w:rPr>
          <w:rFonts w:cs="Calibri"/>
          <w:b/>
          <w:color w:val="000000"/>
          <w:u w:val="single"/>
        </w:rPr>
      </w:pPr>
    </w:p>
    <w:p w:rsidR="0050029B" w:rsidRDefault="0050029B" w:rsidP="00C44EA5">
      <w:pPr>
        <w:pStyle w:val="ListParagraph"/>
        <w:autoSpaceDE w:val="0"/>
        <w:autoSpaceDN w:val="0"/>
        <w:adjustRightInd w:val="0"/>
        <w:jc w:val="both"/>
        <w:rPr>
          <w:rFonts w:cs="Calibri"/>
          <w:b/>
          <w:color w:val="000000"/>
          <w:u w:val="single"/>
        </w:rPr>
      </w:pPr>
    </w:p>
    <w:p w:rsidR="00C44EA5" w:rsidRPr="0050029B" w:rsidRDefault="00C44EA5" w:rsidP="0050029B">
      <w:pPr>
        <w:pStyle w:val="ListParagraph"/>
        <w:autoSpaceDE w:val="0"/>
        <w:autoSpaceDN w:val="0"/>
        <w:adjustRightInd w:val="0"/>
        <w:ind w:hanging="810"/>
        <w:jc w:val="both"/>
        <w:rPr>
          <w:rFonts w:cs="Calibri"/>
          <w:b/>
          <w:color w:val="000000"/>
          <w:sz w:val="26"/>
          <w:u w:val="single"/>
        </w:rPr>
      </w:pPr>
      <w:r w:rsidRPr="0050029B">
        <w:rPr>
          <w:rFonts w:cs="Calibri"/>
          <w:b/>
          <w:color w:val="000000"/>
          <w:sz w:val="26"/>
          <w:u w:val="single"/>
        </w:rPr>
        <w:t>Cover Conditions</w:t>
      </w:r>
    </w:p>
    <w:p w:rsidR="0050029B" w:rsidRPr="0029311A" w:rsidRDefault="0050029B" w:rsidP="00C44EA5">
      <w:pPr>
        <w:pStyle w:val="ListParagraph"/>
        <w:autoSpaceDE w:val="0"/>
        <w:autoSpaceDN w:val="0"/>
        <w:adjustRightInd w:val="0"/>
        <w:jc w:val="both"/>
        <w:rPr>
          <w:rFonts w:cs="Calibri"/>
          <w:b/>
          <w:color w:val="000000"/>
          <w:u w:val="single"/>
        </w:rPr>
      </w:pPr>
    </w:p>
    <w:p w:rsidR="00C44EA5" w:rsidRDefault="00C44EA5" w:rsidP="00C44EA5">
      <w:pPr>
        <w:autoSpaceDE w:val="0"/>
        <w:autoSpaceDN w:val="0"/>
        <w:adjustRightInd w:val="0"/>
        <w:jc w:val="both"/>
        <w:rPr>
          <w:rFonts w:cs="Calibri"/>
          <w:color w:val="000000"/>
        </w:rPr>
      </w:pPr>
      <w:r w:rsidRPr="00E62129">
        <w:rPr>
          <w:rFonts w:cs="Calibri"/>
          <w:b/>
          <w:color w:val="000000"/>
        </w:rPr>
        <w:t>12. Instructions to Bidder (ITB)</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12.1. All bidders shall include the following information and documents with their bids: -</w:t>
      </w:r>
    </w:p>
    <w:p w:rsidR="00C44EA5" w:rsidRDefault="00C44EA5" w:rsidP="00C44EA5">
      <w:pPr>
        <w:autoSpaceDE w:val="0"/>
        <w:autoSpaceDN w:val="0"/>
        <w:adjustRightInd w:val="0"/>
        <w:jc w:val="both"/>
        <w:rPr>
          <w:rFonts w:ascii="Calibri,BoldItalic" w:hAnsi="Calibri,BoldItalic" w:cs="Calibri,BoldItalic"/>
          <w:b/>
          <w:bCs/>
          <w:i/>
          <w:iCs/>
          <w:color w:val="000000"/>
        </w:rPr>
      </w:pPr>
      <w:r>
        <w:rPr>
          <w:rFonts w:ascii="Calibri,Italic" w:hAnsi="Calibri,Italic" w:cs="Calibri,Italic"/>
          <w:i/>
          <w:iCs/>
          <w:color w:val="000000"/>
        </w:rPr>
        <w:t xml:space="preserve">a. </w:t>
      </w:r>
      <w:r>
        <w:rPr>
          <w:rFonts w:ascii="Calibri,BoldItalic" w:hAnsi="Calibri,BoldItalic" w:cs="Calibri,BoldItalic"/>
          <w:b/>
          <w:bCs/>
          <w:i/>
          <w:iCs/>
          <w:color w:val="000000"/>
        </w:rPr>
        <w:t>Copies of original documents defining constitution/ legal status, place of registration and principal place of Business.</w:t>
      </w:r>
    </w:p>
    <w:p w:rsidR="00C44EA5" w:rsidRDefault="00C44EA5" w:rsidP="00C44EA5">
      <w:pPr>
        <w:autoSpaceDE w:val="0"/>
        <w:autoSpaceDN w:val="0"/>
        <w:adjustRightInd w:val="0"/>
        <w:jc w:val="both"/>
        <w:rPr>
          <w:rFonts w:ascii="Calibri,BoldItalic" w:hAnsi="Calibri,BoldItalic" w:cs="Calibri,BoldItalic"/>
          <w:b/>
          <w:bCs/>
          <w:i/>
          <w:iCs/>
          <w:color w:val="000000"/>
        </w:rPr>
      </w:pPr>
      <w:r>
        <w:rPr>
          <w:rFonts w:ascii="Calibri,Italic" w:hAnsi="Calibri,Italic" w:cs="Calibri,Italic"/>
          <w:i/>
          <w:iCs/>
          <w:color w:val="000000"/>
        </w:rPr>
        <w:t xml:space="preserve">b. </w:t>
      </w:r>
      <w:r>
        <w:rPr>
          <w:rFonts w:ascii="Calibri,BoldItalic" w:hAnsi="Calibri,BoldItalic" w:cs="Calibri,BoldItalic"/>
          <w:b/>
          <w:bCs/>
          <w:i/>
          <w:iCs/>
          <w:color w:val="000000"/>
        </w:rPr>
        <w:t>Valid TIN No. &amp; PAN No.</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12.2. The bidder at his own responsibility and risk should visit and examine the site of work and its surroundings before submission of bid.</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12.4. All documents relating to the bid shall be in the English Language.</w:t>
      </w:r>
    </w:p>
    <w:p w:rsidR="00C44EA5" w:rsidRDefault="00C44EA5" w:rsidP="00C44EA5">
      <w:pPr>
        <w:autoSpaceDE w:val="0"/>
        <w:autoSpaceDN w:val="0"/>
        <w:adjustRightInd w:val="0"/>
        <w:jc w:val="both"/>
        <w:rPr>
          <w:rFonts w:ascii="Calibri,Italic" w:hAnsi="Calibri,Italic" w:cs="Calibri,Italic"/>
          <w:i/>
          <w:iCs/>
          <w:color w:val="000000"/>
        </w:rPr>
      </w:pPr>
      <w:r>
        <w:rPr>
          <w:rFonts w:ascii="Calibri,BoldItalic" w:hAnsi="Calibri,BoldItalic" w:cs="Calibri,BoldItalic"/>
          <w:b/>
          <w:bCs/>
          <w:i/>
          <w:iCs/>
          <w:color w:val="000000"/>
        </w:rPr>
        <w:t xml:space="preserve">13. If the bidder does not quote rate for any item </w:t>
      </w:r>
      <w:r>
        <w:rPr>
          <w:rFonts w:ascii="Calibri,Italic" w:hAnsi="Calibri,Italic" w:cs="Calibri,Italic"/>
          <w:i/>
          <w:iCs/>
          <w:color w:val="000000"/>
        </w:rPr>
        <w:t>of the rate list/quantity schedule, cost of such item/ items shall be deemed to be part of the overall/total contract value. No rate shall be allowed for such item / items in the allotment of contract.</w:t>
      </w:r>
      <w:r w:rsidR="00CD4FEF">
        <w:rPr>
          <w:rFonts w:ascii="Calibri,Italic" w:hAnsi="Calibri,Italic" w:cs="Calibri,Italic"/>
          <w:i/>
          <w:iCs/>
          <w:color w:val="000000"/>
        </w:rPr>
        <w:t xml:space="preserve"> </w:t>
      </w:r>
    </w:p>
    <w:p w:rsidR="00C44EA5" w:rsidRDefault="00C44EA5" w:rsidP="00C44EA5">
      <w:pPr>
        <w:autoSpaceDE w:val="0"/>
        <w:autoSpaceDN w:val="0"/>
        <w:adjustRightInd w:val="0"/>
        <w:jc w:val="both"/>
        <w:rPr>
          <w:rFonts w:ascii="Calibri,Italic" w:hAnsi="Calibri,Italic" w:cs="Calibri,Italic"/>
          <w:i/>
          <w:iCs/>
          <w:color w:val="000000"/>
        </w:rPr>
      </w:pPr>
    </w:p>
    <w:p w:rsidR="00C44EA5" w:rsidRDefault="00C44EA5" w:rsidP="00C44EA5">
      <w:pPr>
        <w:autoSpaceDE w:val="0"/>
        <w:autoSpaceDN w:val="0"/>
        <w:adjustRightInd w:val="0"/>
        <w:jc w:val="both"/>
        <w:rPr>
          <w:rFonts w:cs="Calibri"/>
          <w:color w:val="000000"/>
        </w:rPr>
      </w:pPr>
      <w:r>
        <w:rPr>
          <w:rFonts w:cs="Calibri"/>
          <w:color w:val="000000"/>
        </w:rPr>
        <w:t xml:space="preserve">14.11. </w:t>
      </w:r>
      <w:r>
        <w:rPr>
          <w:rFonts w:ascii="Calibri,Bold" w:hAnsi="Calibri,Bold" w:cs="Calibri,Bold"/>
          <w:b/>
          <w:bCs/>
          <w:color w:val="000000"/>
        </w:rPr>
        <w:t>Traffic regulations:-</w:t>
      </w:r>
      <w:r>
        <w:rPr>
          <w:rFonts w:cs="Calibri"/>
          <w:color w:val="000000"/>
        </w:rPr>
        <w:t>The contractor is bound to adhere to traffic regulations as is applicable from time to time and ensure arrangements of smooth regulation of traffic during execution of work.</w:t>
      </w:r>
    </w:p>
    <w:p w:rsidR="00C44EA5" w:rsidRDefault="00C44EA5" w:rsidP="00C44EA5">
      <w:pPr>
        <w:autoSpaceDE w:val="0"/>
        <w:autoSpaceDN w:val="0"/>
        <w:adjustRightInd w:val="0"/>
        <w:jc w:val="both"/>
        <w:rPr>
          <w:rFonts w:cs="Calibri"/>
          <w:color w:val="000000"/>
        </w:rPr>
      </w:pPr>
      <w:r>
        <w:rPr>
          <w:rFonts w:cs="Calibri"/>
          <w:color w:val="000000"/>
        </w:rPr>
        <w:t xml:space="preserve">14.12. </w:t>
      </w:r>
      <w:r>
        <w:rPr>
          <w:rFonts w:ascii="Calibri,Bold" w:hAnsi="Calibri,Bold" w:cs="Calibri,Bold"/>
          <w:b/>
          <w:bCs/>
          <w:color w:val="000000"/>
        </w:rPr>
        <w:t xml:space="preserve">Arbitration:- </w:t>
      </w:r>
      <w:r>
        <w:rPr>
          <w:rFonts w:cs="Calibri"/>
          <w:color w:val="000000"/>
        </w:rPr>
        <w:t>The arbitration shall be conducted in accordance with the arbitration procedure stated in the J&amp;K conciliation and Arbitration Act No:-xxxv of 1997 issued vide SRO No:-403 vide Notification of J&amp;K Govt., "Law Department" 11th December-1997.</w:t>
      </w:r>
    </w:p>
    <w:p w:rsidR="00C44EA5" w:rsidRDefault="00C44EA5" w:rsidP="00C44EA5">
      <w:pPr>
        <w:autoSpaceDE w:val="0"/>
        <w:autoSpaceDN w:val="0"/>
        <w:adjustRightInd w:val="0"/>
        <w:jc w:val="both"/>
        <w:rPr>
          <w:rFonts w:cs="Calibri"/>
          <w:color w:val="000000"/>
        </w:rPr>
      </w:pPr>
      <w:r>
        <w:rPr>
          <w:rFonts w:cs="Calibri"/>
          <w:color w:val="000000"/>
        </w:rPr>
        <w:t xml:space="preserve">14.13. </w:t>
      </w:r>
      <w:r>
        <w:rPr>
          <w:rFonts w:ascii="Calibri,Bold" w:hAnsi="Calibri,Bold" w:cs="Calibri,Bold"/>
          <w:b/>
          <w:bCs/>
          <w:color w:val="000000"/>
        </w:rPr>
        <w:t>Defect Liability period</w:t>
      </w:r>
      <w:proofErr w:type="gramStart"/>
      <w:r>
        <w:rPr>
          <w:rFonts w:cs="Calibri"/>
          <w:color w:val="000000"/>
        </w:rPr>
        <w:t>:-</w:t>
      </w:r>
      <w:proofErr w:type="gramEnd"/>
      <w:r>
        <w:rPr>
          <w:rFonts w:cs="Calibri"/>
          <w:color w:val="000000"/>
        </w:rPr>
        <w:t xml:space="preserve"> The DLP shall be Calculated from date of certified completion of work and period shall be 12 months.</w:t>
      </w:r>
    </w:p>
    <w:p w:rsidR="00C44EA5" w:rsidRDefault="00C44EA5" w:rsidP="00C44EA5">
      <w:pPr>
        <w:autoSpaceDE w:val="0"/>
        <w:autoSpaceDN w:val="0"/>
        <w:adjustRightInd w:val="0"/>
        <w:jc w:val="both"/>
        <w:rPr>
          <w:rFonts w:cs="Calibri"/>
          <w:color w:val="000000"/>
        </w:rPr>
      </w:pPr>
      <w:r>
        <w:rPr>
          <w:rFonts w:cs="Calibri"/>
          <w:color w:val="000000"/>
        </w:rPr>
        <w:t xml:space="preserve">14.14. </w:t>
      </w:r>
      <w:r>
        <w:rPr>
          <w:rFonts w:ascii="Calibri,Bold" w:hAnsi="Calibri,Bold" w:cs="Calibri,Bold"/>
          <w:b/>
          <w:bCs/>
          <w:color w:val="000000"/>
        </w:rPr>
        <w:t>Safety:-</w:t>
      </w:r>
      <w:r>
        <w:rPr>
          <w:rFonts w:cs="Calibri"/>
          <w:color w:val="000000"/>
        </w:rPr>
        <w:t>The contractor shall be responsible for safety of all activities at site of work.</w:t>
      </w:r>
    </w:p>
    <w:p w:rsidR="00C44EA5" w:rsidRDefault="00C44EA5" w:rsidP="00C44EA5">
      <w:pPr>
        <w:autoSpaceDE w:val="0"/>
        <w:autoSpaceDN w:val="0"/>
        <w:adjustRightInd w:val="0"/>
        <w:jc w:val="both"/>
        <w:rPr>
          <w:rFonts w:cs="Calibri"/>
          <w:color w:val="000000"/>
        </w:rPr>
      </w:pPr>
      <w:r>
        <w:rPr>
          <w:rFonts w:cs="Calibri"/>
          <w:color w:val="000000"/>
        </w:rPr>
        <w:t xml:space="preserve">14.15. </w:t>
      </w:r>
      <w:r>
        <w:rPr>
          <w:rFonts w:ascii="Calibri,Bold" w:hAnsi="Calibri,Bold" w:cs="Calibri,Bold"/>
          <w:b/>
          <w:bCs/>
          <w:color w:val="000000"/>
        </w:rPr>
        <w:t>Discoveries</w:t>
      </w:r>
      <w:proofErr w:type="gramStart"/>
      <w:r>
        <w:rPr>
          <w:rFonts w:cs="Calibri"/>
          <w:color w:val="000000"/>
        </w:rPr>
        <w:t>:-</w:t>
      </w:r>
      <w:proofErr w:type="gramEnd"/>
      <w:r>
        <w:rPr>
          <w:rFonts w:cs="Calibri"/>
          <w:color w:val="000000"/>
        </w:rPr>
        <w:t xml:space="preserve"> Anything of historical or other interest or of significant value unexpectedly discovered on the site shall be the property of the Govt.</w:t>
      </w:r>
    </w:p>
    <w:p w:rsidR="00C44EA5" w:rsidRDefault="00C44EA5" w:rsidP="00C44EA5">
      <w:pPr>
        <w:autoSpaceDE w:val="0"/>
        <w:autoSpaceDN w:val="0"/>
        <w:adjustRightInd w:val="0"/>
        <w:jc w:val="both"/>
        <w:rPr>
          <w:rFonts w:cs="Calibri"/>
          <w:color w:val="000000"/>
        </w:rPr>
      </w:pPr>
      <w:r>
        <w:rPr>
          <w:rFonts w:cs="Calibri"/>
          <w:color w:val="000000"/>
        </w:rPr>
        <w:t xml:space="preserve">14.16. </w:t>
      </w:r>
      <w:r>
        <w:rPr>
          <w:rFonts w:ascii="Calibri,Bold" w:hAnsi="Calibri,Bold" w:cs="Calibri,Bold"/>
          <w:b/>
          <w:bCs/>
          <w:color w:val="000000"/>
        </w:rPr>
        <w:t>Tests</w:t>
      </w:r>
      <w:r>
        <w:rPr>
          <w:rFonts w:cs="Calibri"/>
          <w:color w:val="000000"/>
        </w:rPr>
        <w:t>:-The contractor shall be solely responsible for carrying out the mandatory tests required for the quality control at his own cost.</w:t>
      </w:r>
    </w:p>
    <w:p w:rsidR="00C44EA5" w:rsidRDefault="00C44EA5" w:rsidP="00C44EA5">
      <w:pPr>
        <w:autoSpaceDE w:val="0"/>
        <w:autoSpaceDN w:val="0"/>
        <w:adjustRightInd w:val="0"/>
        <w:jc w:val="both"/>
        <w:rPr>
          <w:rFonts w:cs="Calibri"/>
          <w:color w:val="000000"/>
        </w:rPr>
      </w:pPr>
      <w:r>
        <w:rPr>
          <w:rFonts w:cs="Calibri"/>
          <w:color w:val="000000"/>
        </w:rPr>
        <w:t xml:space="preserve">14.17. </w:t>
      </w:r>
      <w:r>
        <w:rPr>
          <w:rFonts w:ascii="Calibri,Bold" w:hAnsi="Calibri,Bold" w:cs="Calibri,Bold"/>
          <w:b/>
          <w:bCs/>
          <w:color w:val="000000"/>
        </w:rPr>
        <w:t>Termination</w:t>
      </w:r>
      <w:proofErr w:type="gramStart"/>
      <w:r>
        <w:rPr>
          <w:rFonts w:cs="Calibri"/>
          <w:color w:val="000000"/>
        </w:rPr>
        <w:t>:-</w:t>
      </w:r>
      <w:proofErr w:type="gramEnd"/>
      <w:r>
        <w:rPr>
          <w:rFonts w:cs="Calibri"/>
          <w:color w:val="000000"/>
        </w:rPr>
        <w:t xml:space="preserve"> The employer may terminate the contract if the contractor causes a fundamental breach of the contract.</w:t>
      </w:r>
    </w:p>
    <w:p w:rsidR="0050029B" w:rsidRDefault="0050029B" w:rsidP="00C44EA5">
      <w:pPr>
        <w:autoSpaceDE w:val="0"/>
        <w:autoSpaceDN w:val="0"/>
        <w:adjustRightInd w:val="0"/>
        <w:jc w:val="both"/>
        <w:rPr>
          <w:rFonts w:cs="Calibri"/>
          <w:color w:val="000000"/>
        </w:rPr>
      </w:pPr>
    </w:p>
    <w:p w:rsidR="0050029B" w:rsidRDefault="0050029B" w:rsidP="00C44EA5">
      <w:pPr>
        <w:autoSpaceDE w:val="0"/>
        <w:autoSpaceDN w:val="0"/>
        <w:adjustRightInd w:val="0"/>
        <w:jc w:val="both"/>
        <w:rPr>
          <w:rFonts w:cs="Calibri"/>
          <w:color w:val="000000"/>
        </w:rPr>
      </w:pPr>
    </w:p>
    <w:p w:rsidR="0050029B" w:rsidRDefault="0050029B" w:rsidP="00C44EA5">
      <w:pPr>
        <w:autoSpaceDE w:val="0"/>
        <w:autoSpaceDN w:val="0"/>
        <w:adjustRightInd w:val="0"/>
        <w:jc w:val="both"/>
        <w:rPr>
          <w:rFonts w:cs="Calibri"/>
          <w:color w:val="000000"/>
        </w:rPr>
      </w:pPr>
    </w:p>
    <w:p w:rsidR="00C44EA5" w:rsidRDefault="00C44EA5" w:rsidP="00C44EA5">
      <w:pPr>
        <w:autoSpaceDE w:val="0"/>
        <w:autoSpaceDN w:val="0"/>
        <w:adjustRightInd w:val="0"/>
        <w:jc w:val="both"/>
        <w:rPr>
          <w:rFonts w:ascii="Calibri,Bold" w:hAnsi="Calibri,Bold" w:cs="Calibri,Bold"/>
          <w:b/>
          <w:bCs/>
          <w:color w:val="000000"/>
        </w:rPr>
      </w:pPr>
      <w:r>
        <w:rPr>
          <w:rFonts w:cs="Calibri"/>
          <w:color w:val="000000"/>
        </w:rPr>
        <w:t xml:space="preserve">14.19. </w:t>
      </w:r>
      <w:r>
        <w:rPr>
          <w:rFonts w:ascii="Calibri,Bold" w:hAnsi="Calibri,Bold" w:cs="Calibri,Bold"/>
          <w:b/>
          <w:bCs/>
          <w:color w:val="000000"/>
        </w:rPr>
        <w:t xml:space="preserve">Major </w:t>
      </w:r>
      <w:proofErr w:type="spellStart"/>
      <w:r>
        <w:rPr>
          <w:rFonts w:ascii="Calibri,Bold" w:hAnsi="Calibri,Bold" w:cs="Calibri,Bold"/>
          <w:b/>
          <w:bCs/>
          <w:color w:val="000000"/>
        </w:rPr>
        <w:t>Labour</w:t>
      </w:r>
      <w:proofErr w:type="spellEnd"/>
      <w:r>
        <w:rPr>
          <w:rFonts w:ascii="Calibri,Bold" w:hAnsi="Calibri,Bold" w:cs="Calibri,Bold"/>
          <w:b/>
          <w:bCs/>
          <w:color w:val="000000"/>
        </w:rPr>
        <w:t xml:space="preserve"> Laws applicable to establishment engaged in building and other</w:t>
      </w:r>
    </w:p>
    <w:p w:rsidR="00C44EA5" w:rsidRDefault="00C44EA5" w:rsidP="00C44EA5">
      <w:pPr>
        <w:autoSpaceDE w:val="0"/>
        <w:autoSpaceDN w:val="0"/>
        <w:adjustRightInd w:val="0"/>
        <w:jc w:val="both"/>
        <w:rPr>
          <w:rFonts w:ascii="Calibri,Bold" w:hAnsi="Calibri,Bold" w:cs="Calibri,Bold"/>
          <w:b/>
          <w:bCs/>
          <w:color w:val="000000"/>
        </w:rPr>
      </w:pPr>
      <w:r>
        <w:rPr>
          <w:rFonts w:ascii="Calibri,Bold" w:hAnsi="Calibri,Bold" w:cs="Calibri,Bold"/>
          <w:b/>
          <w:bCs/>
          <w:color w:val="000000"/>
        </w:rPr>
        <w:t>Construction Work:-</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a. Workmen compensation act 1923.</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b. Payment of Gratuity Act 1972.</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c. Employees P.F. and Miscellaneous Provision Act 1952.</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d. Maternity Benefits Act 1951.</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 xml:space="preserve">e. Contract </w:t>
      </w:r>
      <w:proofErr w:type="spellStart"/>
      <w:r>
        <w:rPr>
          <w:rFonts w:ascii="Calibri,Italic" w:hAnsi="Calibri,Italic" w:cs="Calibri,Italic"/>
          <w:i/>
          <w:iCs/>
          <w:color w:val="000000"/>
        </w:rPr>
        <w:t>Labour</w:t>
      </w:r>
      <w:proofErr w:type="spellEnd"/>
      <w:r>
        <w:rPr>
          <w:rFonts w:ascii="Calibri,Italic" w:hAnsi="Calibri,Italic" w:cs="Calibri,Italic"/>
          <w:i/>
          <w:iCs/>
          <w:color w:val="000000"/>
        </w:rPr>
        <w:t xml:space="preserve"> (Regulation &amp; Abolition) Act 1970.</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f. Minimum Wages Act 1948.</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g. Payment of Wages Act 1936.</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h. Equal remuneration Act 1979.</w:t>
      </w:r>
    </w:p>
    <w:p w:rsidR="00C44EA5" w:rsidRDefault="00C44EA5" w:rsidP="00C44EA5">
      <w:pPr>
        <w:autoSpaceDE w:val="0"/>
        <w:autoSpaceDN w:val="0"/>
        <w:adjustRightInd w:val="0"/>
        <w:jc w:val="both"/>
        <w:rPr>
          <w:rFonts w:ascii="Calibri,Italic" w:hAnsi="Calibri,Italic" w:cs="Calibri,Italic"/>
          <w:i/>
          <w:iCs/>
          <w:color w:val="000000"/>
        </w:rPr>
      </w:pPr>
      <w:proofErr w:type="spellStart"/>
      <w:r>
        <w:rPr>
          <w:rFonts w:ascii="Calibri,Italic" w:hAnsi="Calibri,Italic" w:cs="Calibri,Italic"/>
          <w:i/>
          <w:iCs/>
          <w:color w:val="000000"/>
        </w:rPr>
        <w:t>i</w:t>
      </w:r>
      <w:proofErr w:type="spellEnd"/>
      <w:r>
        <w:rPr>
          <w:rFonts w:ascii="Calibri,Italic" w:hAnsi="Calibri,Italic" w:cs="Calibri,Italic"/>
          <w:i/>
          <w:iCs/>
          <w:color w:val="000000"/>
        </w:rPr>
        <w:t>. Payment of bonus Act 1965.</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j. Industrial disputes Act 1947.</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k. Industrial employment standing orders Act 1946.</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l. Trade Union Act 1926.</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 xml:space="preserve">m. Child </w:t>
      </w:r>
      <w:proofErr w:type="spellStart"/>
      <w:r>
        <w:rPr>
          <w:rFonts w:ascii="Calibri,Italic" w:hAnsi="Calibri,Italic" w:cs="Calibri,Italic"/>
          <w:i/>
          <w:iCs/>
          <w:color w:val="000000"/>
        </w:rPr>
        <w:t>Labour</w:t>
      </w:r>
      <w:proofErr w:type="spellEnd"/>
      <w:r>
        <w:rPr>
          <w:rFonts w:ascii="Calibri,Italic" w:hAnsi="Calibri,Italic" w:cs="Calibri,Italic"/>
          <w:i/>
          <w:iCs/>
          <w:color w:val="000000"/>
        </w:rPr>
        <w:t xml:space="preserve"> (Prohibition &amp; Regulation) Act 1986.</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n. Inter State Migrant workmen’s (Regulation of employment &amp; Conditions of service) Act 1979.</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o. The Building and other Construction workers (Regulation of employment and Condition of</w:t>
      </w:r>
    </w:p>
    <w:p w:rsidR="00C44EA5" w:rsidRDefault="00C44EA5" w:rsidP="00C44EA5">
      <w:pPr>
        <w:autoSpaceDE w:val="0"/>
        <w:autoSpaceDN w:val="0"/>
        <w:adjustRightInd w:val="0"/>
        <w:jc w:val="both"/>
        <w:rPr>
          <w:rFonts w:ascii="Calibri,Italic" w:hAnsi="Calibri,Italic" w:cs="Calibri,Italic"/>
          <w:i/>
          <w:iCs/>
          <w:color w:val="000000"/>
        </w:rPr>
      </w:pPr>
      <w:proofErr w:type="gramStart"/>
      <w:r>
        <w:rPr>
          <w:rFonts w:ascii="Calibri,Italic" w:hAnsi="Calibri,Italic" w:cs="Calibri,Italic"/>
          <w:i/>
          <w:iCs/>
          <w:color w:val="000000"/>
        </w:rPr>
        <w:t>service</w:t>
      </w:r>
      <w:proofErr w:type="gramEnd"/>
      <w:r>
        <w:rPr>
          <w:rFonts w:ascii="Calibri,Italic" w:hAnsi="Calibri,Italic" w:cs="Calibri,Italic"/>
          <w:i/>
          <w:iCs/>
          <w:color w:val="000000"/>
        </w:rPr>
        <w:t>) Act 1996 and the Census Act of 1996.</w:t>
      </w:r>
    </w:p>
    <w:p w:rsidR="00C44EA5" w:rsidRDefault="00C44EA5" w:rsidP="00C44EA5">
      <w:pPr>
        <w:autoSpaceDE w:val="0"/>
        <w:autoSpaceDN w:val="0"/>
        <w:adjustRightInd w:val="0"/>
        <w:jc w:val="both"/>
        <w:rPr>
          <w:rFonts w:ascii="Calibri,Italic" w:hAnsi="Calibri,Italic" w:cs="Calibri,Italic"/>
          <w:i/>
          <w:iCs/>
          <w:color w:val="000000"/>
        </w:rPr>
      </w:pPr>
      <w:r>
        <w:rPr>
          <w:rFonts w:cs="Calibri"/>
          <w:color w:val="000000"/>
        </w:rPr>
        <w:t xml:space="preserve">p. </w:t>
      </w:r>
      <w:r>
        <w:rPr>
          <w:rFonts w:ascii="Calibri,Italic" w:hAnsi="Calibri,Italic" w:cs="Calibri,Italic"/>
          <w:i/>
          <w:iCs/>
          <w:color w:val="000000"/>
        </w:rPr>
        <w:t>Factories Act 1948.</w:t>
      </w:r>
    </w:p>
    <w:p w:rsidR="00C44EA5" w:rsidRDefault="00C44EA5" w:rsidP="00C44EA5">
      <w:pPr>
        <w:autoSpaceDE w:val="0"/>
        <w:autoSpaceDN w:val="0"/>
        <w:adjustRightInd w:val="0"/>
        <w:jc w:val="both"/>
        <w:rPr>
          <w:rFonts w:cs="Calibri"/>
          <w:color w:val="000000"/>
        </w:rPr>
      </w:pPr>
      <w:r>
        <w:rPr>
          <w:rFonts w:cs="Calibri"/>
          <w:color w:val="000000"/>
        </w:rPr>
        <w:t xml:space="preserve">q. </w:t>
      </w:r>
      <w:r>
        <w:rPr>
          <w:rFonts w:ascii="Calibri,Italic" w:hAnsi="Calibri,Italic" w:cs="Calibri,Italic"/>
          <w:i/>
          <w:iCs/>
          <w:color w:val="000000"/>
        </w:rPr>
        <w:t xml:space="preserve">Compliance with </w:t>
      </w:r>
      <w:proofErr w:type="spellStart"/>
      <w:r>
        <w:rPr>
          <w:rFonts w:ascii="Calibri,Italic" w:hAnsi="Calibri,Italic" w:cs="Calibri,Italic"/>
          <w:i/>
          <w:iCs/>
          <w:color w:val="000000"/>
        </w:rPr>
        <w:t>Labour</w:t>
      </w:r>
      <w:proofErr w:type="spellEnd"/>
      <w:r>
        <w:rPr>
          <w:rFonts w:ascii="Calibri,Italic" w:hAnsi="Calibri,Italic" w:cs="Calibri,Italic"/>
          <w:i/>
          <w:iCs/>
          <w:color w:val="000000"/>
        </w:rPr>
        <w:t xml:space="preserve"> Regulation Laws of J&amp;K State</w:t>
      </w:r>
      <w:r>
        <w:rPr>
          <w:rFonts w:cs="Calibri"/>
          <w:color w:val="000000"/>
        </w:rPr>
        <w:t>.</w:t>
      </w:r>
    </w:p>
    <w:p w:rsidR="00C44EA5" w:rsidRDefault="00C44EA5" w:rsidP="00C44EA5">
      <w:pPr>
        <w:autoSpaceDE w:val="0"/>
        <w:autoSpaceDN w:val="0"/>
        <w:adjustRightInd w:val="0"/>
        <w:jc w:val="both"/>
        <w:rPr>
          <w:rFonts w:cs="Calibri"/>
          <w:color w:val="000000"/>
        </w:rPr>
      </w:pPr>
      <w:r>
        <w:rPr>
          <w:rFonts w:cs="Calibri"/>
          <w:color w:val="000000"/>
        </w:rPr>
        <w:t xml:space="preserve">14.20. </w:t>
      </w:r>
      <w:r>
        <w:rPr>
          <w:rFonts w:ascii="Calibri,Bold" w:hAnsi="Calibri,Bold" w:cs="Calibri,Bold"/>
          <w:b/>
          <w:bCs/>
          <w:color w:val="000000"/>
        </w:rPr>
        <w:t>Specification/Quality Control:-</w:t>
      </w:r>
      <w:r>
        <w:rPr>
          <w:rFonts w:cs="Calibri"/>
          <w:color w:val="000000"/>
        </w:rPr>
        <w:t>All items of works shall conform to specifications as per IRC/ MORTH/ NBO/ CPWD/ SSR/ Any other prescribed specifications.</w:t>
      </w:r>
    </w:p>
    <w:p w:rsidR="00C44EA5" w:rsidRDefault="00C44EA5" w:rsidP="00C44EA5">
      <w:pPr>
        <w:autoSpaceDE w:val="0"/>
        <w:autoSpaceDN w:val="0"/>
        <w:adjustRightInd w:val="0"/>
        <w:jc w:val="both"/>
        <w:rPr>
          <w:rFonts w:cs="Calibri"/>
          <w:color w:val="000000"/>
        </w:rPr>
      </w:pPr>
      <w:r>
        <w:rPr>
          <w:rFonts w:cs="Calibri"/>
          <w:color w:val="000000"/>
        </w:rPr>
        <w:t xml:space="preserve">14.21. </w:t>
      </w:r>
      <w:r>
        <w:rPr>
          <w:rFonts w:ascii="Calibri,Bold" w:hAnsi="Calibri,Bold" w:cs="Calibri,Bold"/>
          <w:b/>
          <w:bCs/>
          <w:color w:val="000000"/>
        </w:rPr>
        <w:t>Insurance</w:t>
      </w:r>
      <w:proofErr w:type="gramStart"/>
      <w:r>
        <w:rPr>
          <w:rFonts w:cs="Calibri"/>
          <w:color w:val="000000"/>
        </w:rPr>
        <w:t>:-</w:t>
      </w:r>
      <w:proofErr w:type="gramEnd"/>
      <w:r>
        <w:rPr>
          <w:rFonts w:cs="Calibri"/>
          <w:color w:val="000000"/>
        </w:rPr>
        <w:t xml:space="preserve"> Insurance cover to </w:t>
      </w:r>
      <w:proofErr w:type="spellStart"/>
      <w:r>
        <w:rPr>
          <w:rFonts w:cs="Calibri"/>
          <w:color w:val="000000"/>
        </w:rPr>
        <w:t>Labour</w:t>
      </w:r>
      <w:proofErr w:type="spellEnd"/>
      <w:r>
        <w:rPr>
          <w:rFonts w:cs="Calibri"/>
          <w:color w:val="000000"/>
        </w:rPr>
        <w:t xml:space="preserve"> / Machinery / Work / Plant material / Equipment by the contractor shall be mandatory.</w:t>
      </w:r>
    </w:p>
    <w:p w:rsidR="00C44EA5" w:rsidRDefault="00C44EA5" w:rsidP="00C44EA5">
      <w:pPr>
        <w:autoSpaceDE w:val="0"/>
        <w:autoSpaceDN w:val="0"/>
        <w:adjustRightInd w:val="0"/>
        <w:jc w:val="both"/>
        <w:rPr>
          <w:rFonts w:cs="Calibri"/>
          <w:color w:val="000000"/>
        </w:rPr>
      </w:pPr>
      <w:r>
        <w:rPr>
          <w:rFonts w:cs="Calibri"/>
          <w:color w:val="000000"/>
        </w:rPr>
        <w:t xml:space="preserve">14.22. </w:t>
      </w:r>
      <w:r>
        <w:rPr>
          <w:rFonts w:ascii="Calibri,Bold" w:hAnsi="Calibri,Bold" w:cs="Calibri,Bold"/>
          <w:b/>
          <w:bCs/>
          <w:color w:val="000000"/>
        </w:rPr>
        <w:t>Laws Governing the Contract:-</w:t>
      </w:r>
      <w:r>
        <w:rPr>
          <w:rFonts w:cs="Calibri"/>
          <w:color w:val="000000"/>
        </w:rPr>
        <w:t>The contract shall be governed by Laws of the land.</w:t>
      </w:r>
    </w:p>
    <w:p w:rsidR="00C44EA5" w:rsidRDefault="00C44EA5" w:rsidP="00C44EA5">
      <w:pPr>
        <w:autoSpaceDE w:val="0"/>
        <w:autoSpaceDN w:val="0"/>
        <w:adjustRightInd w:val="0"/>
        <w:jc w:val="both"/>
        <w:rPr>
          <w:rFonts w:cs="Calibri"/>
          <w:color w:val="000000"/>
        </w:rPr>
      </w:pPr>
      <w:r>
        <w:rPr>
          <w:rFonts w:cs="Calibri"/>
          <w:color w:val="000000"/>
        </w:rPr>
        <w:t xml:space="preserve">14.23. </w:t>
      </w:r>
      <w:r>
        <w:rPr>
          <w:rFonts w:ascii="Calibri,Bold" w:hAnsi="Calibri,Bold" w:cs="Calibri,Bold"/>
          <w:b/>
          <w:bCs/>
          <w:color w:val="000000"/>
        </w:rPr>
        <w:t>Court’s Jurisdiction</w:t>
      </w:r>
      <w:r>
        <w:rPr>
          <w:rFonts w:cs="Calibri"/>
          <w:color w:val="000000"/>
        </w:rPr>
        <w:t>:-In case of any disputes/differences between contractor and Department the jurisdiction shall be J&amp;K State.</w:t>
      </w:r>
    </w:p>
    <w:p w:rsidR="00C44EA5" w:rsidRDefault="00C44EA5" w:rsidP="00C44EA5">
      <w:pPr>
        <w:autoSpaceDE w:val="0"/>
        <w:autoSpaceDN w:val="0"/>
        <w:adjustRightInd w:val="0"/>
        <w:jc w:val="both"/>
        <w:rPr>
          <w:rFonts w:cs="Calibri"/>
          <w:color w:val="000000"/>
        </w:rPr>
      </w:pPr>
      <w:r>
        <w:rPr>
          <w:rFonts w:cs="Calibri"/>
          <w:color w:val="000000"/>
        </w:rPr>
        <w:t xml:space="preserve">14.24. </w:t>
      </w:r>
      <w:r>
        <w:rPr>
          <w:rFonts w:ascii="Calibri,Bold" w:hAnsi="Calibri,Bold" w:cs="Calibri,Bold"/>
          <w:b/>
          <w:bCs/>
          <w:color w:val="000000"/>
        </w:rPr>
        <w:t>Time Extension</w:t>
      </w:r>
      <w:r>
        <w:rPr>
          <w:rFonts w:cs="Calibri"/>
          <w:color w:val="000000"/>
        </w:rPr>
        <w:t>:-</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a. The work is to be completed within the time limit specified in the NIT and the time of completion will also increase / decrease in proportion with additional / deleted quantum of work depending upon the actual quantum of work.</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b. Request for extension of time shall be made by the contractor in writing not later than fifteen days of happening of the event causing delay. The contractor shall also indicate in such a request the period for which extension is desired.</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 xml:space="preserve">c. Abnormal /bad weather or Serious loss or damage by fire or Civil commotion, strike or lockout (other than among the </w:t>
      </w:r>
      <w:proofErr w:type="spellStart"/>
      <w:r>
        <w:rPr>
          <w:rFonts w:ascii="Calibri,Italic" w:hAnsi="Calibri,Italic" w:cs="Calibri,Italic"/>
          <w:i/>
          <w:iCs/>
          <w:color w:val="000000"/>
        </w:rPr>
        <w:t>labour</w:t>
      </w:r>
      <w:proofErr w:type="spellEnd"/>
      <w:r>
        <w:rPr>
          <w:rFonts w:ascii="Calibri,Italic" w:hAnsi="Calibri,Italic" w:cs="Calibri,Italic"/>
          <w:i/>
          <w:iCs/>
          <w:color w:val="000000"/>
        </w:rPr>
        <w:t xml:space="preserve"> engaged by the contractor) affecting any or the trades employed on the work, or Non availability of departmental stores. </w:t>
      </w:r>
      <w:proofErr w:type="gramStart"/>
      <w:r>
        <w:rPr>
          <w:rFonts w:ascii="Calibri,Italic" w:hAnsi="Calibri,Italic" w:cs="Calibri,Italic"/>
          <w:i/>
          <w:iCs/>
          <w:color w:val="000000"/>
        </w:rPr>
        <w:t>Any other cause which in the absolute discretion of the accepting authority is beyond the contractor’s desire.</w:t>
      </w:r>
      <w:proofErr w:type="gramEnd"/>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d. On contractor’s representation based on the grounds as detailed above the time for completion of the work may be extended by a period considered reasonable by the Department.</w:t>
      </w:r>
    </w:p>
    <w:p w:rsidR="00C44EA5" w:rsidRDefault="00C44EA5" w:rsidP="00C44EA5">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e. Extension of time shall be also admissible in the event of temporary suspension of work.</w:t>
      </w:r>
    </w:p>
    <w:p w:rsidR="00C44EA5" w:rsidRDefault="00C44EA5" w:rsidP="00C44EA5">
      <w:pPr>
        <w:autoSpaceDE w:val="0"/>
        <w:autoSpaceDN w:val="0"/>
        <w:adjustRightInd w:val="0"/>
        <w:jc w:val="both"/>
        <w:rPr>
          <w:rFonts w:ascii="Calibri,Italic" w:hAnsi="Calibri,Italic" w:cs="Calibri,Italic"/>
          <w:i/>
          <w:iCs/>
          <w:color w:val="000000"/>
        </w:rPr>
      </w:pPr>
      <w:r>
        <w:rPr>
          <w:rFonts w:ascii="Calibri,Bold" w:hAnsi="Calibri,Bold" w:cs="Calibri,Bold"/>
          <w:b/>
          <w:bCs/>
          <w:color w:val="000000"/>
        </w:rPr>
        <w:t xml:space="preserve">15. </w:t>
      </w:r>
      <w:r>
        <w:rPr>
          <w:rFonts w:ascii="Calibri,Italic" w:hAnsi="Calibri,Italic" w:cs="Calibri,Italic"/>
          <w:i/>
          <w:iCs/>
          <w:color w:val="000000"/>
        </w:rPr>
        <w:t xml:space="preserve">The tender / bid is </w:t>
      </w:r>
      <w:r>
        <w:rPr>
          <w:rFonts w:ascii="Arial" w:hAnsi="Arial" w:cs="Arial"/>
          <w:b/>
          <w:bCs/>
          <w:i/>
          <w:iCs/>
          <w:color w:val="000000"/>
        </w:rPr>
        <w:t xml:space="preserve">liable to rejection </w:t>
      </w:r>
      <w:r>
        <w:rPr>
          <w:rFonts w:ascii="Calibri,Italic" w:hAnsi="Calibri,Italic" w:cs="Calibri,Italic"/>
          <w:i/>
          <w:iCs/>
          <w:color w:val="000000"/>
        </w:rPr>
        <w:t>if it does not fulfill the requirements as laid down in NIT.</w:t>
      </w:r>
    </w:p>
    <w:p w:rsidR="00C44EA5" w:rsidRDefault="00C44EA5" w:rsidP="00C44EA5">
      <w:pPr>
        <w:pStyle w:val="ListParagraph"/>
        <w:ind w:left="0"/>
        <w:jc w:val="both"/>
      </w:pPr>
      <w:r>
        <w:rPr>
          <w:rFonts w:ascii="Calibri,Italic" w:hAnsi="Calibri,Italic" w:cs="Calibri,Italic"/>
          <w:i/>
          <w:iCs/>
          <w:color w:val="000000"/>
        </w:rPr>
        <w:lastRenderedPageBreak/>
        <w:t xml:space="preserve">16. </w:t>
      </w:r>
      <w:r w:rsidRPr="009D137A">
        <w:t>In case of the date of receipt of tenders is declared as holiday or the office is closed due to disturbances or any other reason, the tenders will be received on next working day.</w:t>
      </w:r>
    </w:p>
    <w:p w:rsidR="00C44EA5" w:rsidRDefault="00C44EA5" w:rsidP="00C44EA5">
      <w:pPr>
        <w:autoSpaceDE w:val="0"/>
        <w:autoSpaceDN w:val="0"/>
        <w:adjustRightInd w:val="0"/>
        <w:jc w:val="both"/>
        <w:rPr>
          <w:rFonts w:ascii="Calibri,Bold" w:hAnsi="Calibri,Bold" w:cs="Calibri,Bold"/>
          <w:b/>
          <w:bCs/>
          <w:color w:val="000000"/>
        </w:rPr>
      </w:pPr>
      <w:r>
        <w:rPr>
          <w:rFonts w:ascii="Calibri,Bold" w:hAnsi="Calibri,Bold" w:cs="Calibri,Bold"/>
          <w:b/>
          <w:bCs/>
          <w:color w:val="000000"/>
        </w:rPr>
        <w:t>17. All other terms conditions are as per PWD Form 25 (Double agreement Form)</w:t>
      </w:r>
    </w:p>
    <w:p w:rsidR="00C44EA5" w:rsidRDefault="00C44EA5" w:rsidP="00C44EA5">
      <w:pPr>
        <w:jc w:val="both"/>
      </w:pPr>
      <w:r>
        <w:rPr>
          <w:rFonts w:ascii="Calibri,Bold" w:hAnsi="Calibri,Bold" w:cs="Calibri,Bold"/>
          <w:b/>
          <w:bCs/>
          <w:color w:val="000000"/>
        </w:rPr>
        <w:t xml:space="preserve">18. </w:t>
      </w:r>
      <w:r w:rsidRPr="00F44D9C">
        <w:rPr>
          <w:b/>
          <w:u w:val="single"/>
        </w:rPr>
        <w:t>Rebate/free of cost</w:t>
      </w:r>
      <w:r w:rsidRPr="00F44D9C">
        <w:t xml:space="preserve"> tender shall be not entertained, the tender shall be out rightly rejected by the tender opening authority.</w:t>
      </w:r>
    </w:p>
    <w:p w:rsidR="00C44EA5" w:rsidRDefault="00C44EA5" w:rsidP="00C44EA5">
      <w:pPr>
        <w:jc w:val="both"/>
      </w:pPr>
      <w:r>
        <w:tab/>
      </w:r>
      <w:r>
        <w:tab/>
      </w:r>
      <w:r>
        <w:tab/>
      </w:r>
      <w:r>
        <w:tab/>
      </w:r>
      <w:r>
        <w:tab/>
      </w:r>
      <w:r>
        <w:tab/>
      </w:r>
      <w:r>
        <w:tab/>
      </w:r>
    </w:p>
    <w:p w:rsidR="00B83ED3" w:rsidRDefault="00C44EA5" w:rsidP="00B83ED3">
      <w:pPr>
        <w:jc w:val="both"/>
      </w:pP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p>
    <w:p w:rsidR="00B83ED3" w:rsidRDefault="00B83ED3" w:rsidP="00B83ED3">
      <w:pPr>
        <w:autoSpaceDE w:val="0"/>
        <w:autoSpaceDN w:val="0"/>
        <w:adjustRightInd w:val="0"/>
        <w:jc w:val="both"/>
        <w:rPr>
          <w:rFonts w:ascii="Calibri,Bold" w:hAnsi="Calibri,Bold" w:cs="Calibri,Bold"/>
          <w:b/>
          <w:bCs/>
          <w:color w:val="000000"/>
        </w:rPr>
      </w:pP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r>
      <w:r>
        <w:rPr>
          <w:rFonts w:ascii="Calibri,Bold" w:hAnsi="Calibri,Bold" w:cs="Calibri,Bold"/>
          <w:b/>
          <w:bCs/>
          <w:color w:val="000000"/>
        </w:rPr>
        <w:tab/>
        <w:t xml:space="preserve">                      </w:t>
      </w:r>
      <w:proofErr w:type="spellStart"/>
      <w:proofErr w:type="gramStart"/>
      <w:r>
        <w:rPr>
          <w:rFonts w:ascii="Calibri,Bold" w:hAnsi="Calibri,Bold" w:cs="Calibri,Bold"/>
          <w:b/>
          <w:bCs/>
          <w:color w:val="000000"/>
        </w:rPr>
        <w:t>Sd</w:t>
      </w:r>
      <w:proofErr w:type="spellEnd"/>
      <w:proofErr w:type="gramEnd"/>
      <w:r>
        <w:rPr>
          <w:rFonts w:ascii="Calibri,Bold" w:hAnsi="Calibri,Bold" w:cs="Calibri,Bold"/>
          <w:b/>
          <w:bCs/>
          <w:color w:val="000000"/>
        </w:rPr>
        <w:t>/-</w:t>
      </w:r>
    </w:p>
    <w:p w:rsidR="00B83ED3" w:rsidRPr="00417F7A" w:rsidRDefault="00B83ED3" w:rsidP="00B83ED3">
      <w:pPr>
        <w:ind w:left="5760"/>
        <w:jc w:val="both"/>
        <w:rPr>
          <w:b/>
        </w:rPr>
      </w:pPr>
      <w:r w:rsidRPr="00417F7A">
        <w:rPr>
          <w:b/>
        </w:rPr>
        <w:t>Executive Engineer</w:t>
      </w:r>
    </w:p>
    <w:p w:rsidR="00B83ED3" w:rsidRPr="00417F7A" w:rsidRDefault="00B83ED3" w:rsidP="00B83ED3">
      <w:pPr>
        <w:ind w:left="5040" w:hanging="90"/>
        <w:jc w:val="both"/>
        <w:rPr>
          <w:b/>
        </w:rPr>
      </w:pPr>
      <w:r w:rsidRPr="00417F7A">
        <w:rPr>
          <w:b/>
        </w:rPr>
        <w:t xml:space="preserve">J &amp; K </w:t>
      </w:r>
      <w:r>
        <w:rPr>
          <w:b/>
        </w:rPr>
        <w:t>Tourism Development Co</w:t>
      </w:r>
      <w:r w:rsidRPr="00417F7A">
        <w:rPr>
          <w:b/>
        </w:rPr>
        <w:t>rporation</w:t>
      </w:r>
    </w:p>
    <w:p w:rsidR="00B83ED3" w:rsidRDefault="00B83ED3" w:rsidP="00B83ED3">
      <w:pPr>
        <w:rPr>
          <w:b/>
        </w:rPr>
      </w:pPr>
      <w:r>
        <w:rPr>
          <w:b/>
        </w:rPr>
        <w:t>NIT No: -JKTDC/M&amp;W/EE/2019/759-65</w:t>
      </w:r>
    </w:p>
    <w:p w:rsidR="00B83ED3" w:rsidRDefault="00B83ED3" w:rsidP="00B83ED3">
      <w:pPr>
        <w:rPr>
          <w:b/>
        </w:rPr>
      </w:pPr>
      <w:r w:rsidRPr="00912068">
        <w:rPr>
          <w:b/>
        </w:rPr>
        <w:t>Dated: -</w:t>
      </w:r>
      <w:r>
        <w:rPr>
          <w:b/>
        </w:rPr>
        <w:t>29/01/2019</w:t>
      </w:r>
    </w:p>
    <w:p w:rsidR="00B83ED3" w:rsidRPr="00912068" w:rsidRDefault="00B83ED3" w:rsidP="00B83ED3">
      <w:pPr>
        <w:rPr>
          <w:b/>
        </w:rPr>
      </w:pPr>
    </w:p>
    <w:p w:rsidR="00B83ED3" w:rsidRPr="00912068" w:rsidRDefault="00B83ED3" w:rsidP="00B83ED3">
      <w:pPr>
        <w:tabs>
          <w:tab w:val="left" w:pos="2775"/>
        </w:tabs>
        <w:rPr>
          <w:b/>
        </w:rPr>
      </w:pPr>
      <w:r w:rsidRPr="00912068">
        <w:rPr>
          <w:b/>
        </w:rPr>
        <w:t>Copy to the: -</w:t>
      </w:r>
      <w:r>
        <w:rPr>
          <w:b/>
        </w:rPr>
        <w:tab/>
      </w:r>
    </w:p>
    <w:p w:rsidR="00B83ED3" w:rsidRDefault="00B83ED3" w:rsidP="00B83ED3">
      <w:pPr>
        <w:pStyle w:val="ListParagraph"/>
        <w:numPr>
          <w:ilvl w:val="0"/>
          <w:numId w:val="2"/>
        </w:numPr>
        <w:spacing w:after="200"/>
      </w:pPr>
      <w:r>
        <w:rPr>
          <w:rFonts w:cs="Calibri"/>
          <w:szCs w:val="20"/>
        </w:rPr>
        <w:t xml:space="preserve">Managing Director, JKTDC </w:t>
      </w:r>
      <w:r>
        <w:t>for favour of information</w:t>
      </w:r>
    </w:p>
    <w:p w:rsidR="00B83ED3" w:rsidRDefault="00B83ED3" w:rsidP="00B83ED3">
      <w:pPr>
        <w:pStyle w:val="ListParagraph"/>
        <w:numPr>
          <w:ilvl w:val="0"/>
          <w:numId w:val="2"/>
        </w:numPr>
        <w:spacing w:after="200"/>
      </w:pPr>
      <w:r>
        <w:t>FA&amp;CAO</w:t>
      </w:r>
      <w:proofErr w:type="gramStart"/>
      <w:r>
        <w:t>,JKTDC</w:t>
      </w:r>
      <w:proofErr w:type="gramEnd"/>
      <w:r>
        <w:t xml:space="preserve"> .</w:t>
      </w:r>
    </w:p>
    <w:p w:rsidR="00B83ED3" w:rsidRDefault="00B83ED3" w:rsidP="00B83ED3">
      <w:pPr>
        <w:pStyle w:val="ListParagraph"/>
        <w:numPr>
          <w:ilvl w:val="0"/>
          <w:numId w:val="2"/>
        </w:numPr>
        <w:spacing w:after="200"/>
      </w:pPr>
      <w:r>
        <w:t>General Manager (Ops/</w:t>
      </w:r>
      <w:proofErr w:type="spellStart"/>
      <w:r>
        <w:t>Adm</w:t>
      </w:r>
      <w:proofErr w:type="spellEnd"/>
      <w:r>
        <w:t>), JKTDC Srinagar.</w:t>
      </w:r>
    </w:p>
    <w:p w:rsidR="00B83ED3" w:rsidRPr="00B10684" w:rsidRDefault="00B83ED3" w:rsidP="00B83ED3">
      <w:pPr>
        <w:pStyle w:val="ListParagraph"/>
        <w:numPr>
          <w:ilvl w:val="0"/>
          <w:numId w:val="2"/>
        </w:numPr>
        <w:spacing w:after="200"/>
      </w:pPr>
      <w:r w:rsidRPr="00B10684">
        <w:rPr>
          <w:rFonts w:cs="Calibri"/>
          <w:szCs w:val="20"/>
        </w:rPr>
        <w:t xml:space="preserve">Joint Director, J&amp;K information with the request that the e-NIT be published in two leading Dailies, </w:t>
      </w:r>
      <w:r>
        <w:rPr>
          <w:rFonts w:cs="Calibri"/>
          <w:szCs w:val="20"/>
        </w:rPr>
        <w:t>and National news paper</w:t>
      </w:r>
      <w:r w:rsidRPr="00B10684">
        <w:rPr>
          <w:rFonts w:cs="Calibri"/>
          <w:szCs w:val="20"/>
        </w:rPr>
        <w:t>.</w:t>
      </w:r>
    </w:p>
    <w:p w:rsidR="00B83ED3" w:rsidRDefault="00B83ED3" w:rsidP="00B83ED3">
      <w:pPr>
        <w:pStyle w:val="ListParagraph"/>
        <w:numPr>
          <w:ilvl w:val="0"/>
          <w:numId w:val="2"/>
        </w:numPr>
        <w:spacing w:after="200"/>
      </w:pPr>
      <w:r>
        <w:t>A.E.E, M&amp;W</w:t>
      </w:r>
      <w:proofErr w:type="gramStart"/>
      <w:r>
        <w:t>,JKTDC</w:t>
      </w:r>
      <w:proofErr w:type="gramEnd"/>
      <w:r>
        <w:t xml:space="preserve"> Srinagar.</w:t>
      </w:r>
    </w:p>
    <w:p w:rsidR="00B83ED3" w:rsidRDefault="00B83ED3" w:rsidP="00B83ED3">
      <w:pPr>
        <w:pStyle w:val="ListParagraph"/>
        <w:numPr>
          <w:ilvl w:val="0"/>
          <w:numId w:val="2"/>
        </w:numPr>
        <w:spacing w:after="200"/>
      </w:pPr>
      <w:r>
        <w:t>Relevant File</w:t>
      </w:r>
    </w:p>
    <w:p w:rsidR="00C44EA5" w:rsidRDefault="00C44EA5"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Default="00301ABA" w:rsidP="00C44EA5">
      <w:pPr>
        <w:ind w:firstLine="720"/>
        <w:jc w:val="both"/>
        <w:rPr>
          <w:rFonts w:ascii="Verdana" w:hAnsi="Verdana" w:cs="Arial"/>
          <w:bCs/>
          <w:lang w:val="en-IN"/>
        </w:rPr>
      </w:pPr>
    </w:p>
    <w:p w:rsidR="00301ABA" w:rsidRPr="00F7406F" w:rsidRDefault="00301ABA" w:rsidP="00301ABA">
      <w:pPr>
        <w:autoSpaceDE w:val="0"/>
        <w:autoSpaceDN w:val="0"/>
        <w:adjustRightInd w:val="0"/>
        <w:jc w:val="both"/>
        <w:rPr>
          <w:b/>
          <w:szCs w:val="28"/>
          <w:u w:val="single"/>
        </w:rPr>
      </w:pPr>
      <w:r w:rsidRPr="00F7406F">
        <w:rPr>
          <w:rFonts w:cs="Calibri"/>
          <w:b/>
          <w:color w:val="000000"/>
          <w:u w:val="single"/>
        </w:rPr>
        <w:t xml:space="preserve">B.O.Q for </w:t>
      </w:r>
      <w:r w:rsidRPr="00F7406F">
        <w:rPr>
          <w:b/>
          <w:szCs w:val="28"/>
          <w:u w:val="single"/>
        </w:rPr>
        <w:t>Design, Manufacture, Supply and Commissioning of HDPE Floating jetties/decks.</w:t>
      </w:r>
    </w:p>
    <w:p w:rsidR="00301ABA" w:rsidRPr="00F7406F" w:rsidRDefault="00301ABA" w:rsidP="00301ABA">
      <w:pPr>
        <w:autoSpaceDE w:val="0"/>
        <w:autoSpaceDN w:val="0"/>
        <w:adjustRightInd w:val="0"/>
        <w:jc w:val="both"/>
        <w:rPr>
          <w:rFonts w:cs="Calibri"/>
          <w:b/>
          <w:color w:val="000000"/>
          <w:u w:val="single"/>
        </w:rPr>
      </w:pPr>
      <w:proofErr w:type="gramStart"/>
      <w:r w:rsidRPr="00F7406F">
        <w:rPr>
          <w:b/>
          <w:szCs w:val="28"/>
          <w:u w:val="single"/>
        </w:rPr>
        <w:t>( For</w:t>
      </w:r>
      <w:proofErr w:type="gramEnd"/>
      <w:r w:rsidRPr="00F7406F">
        <w:rPr>
          <w:b/>
          <w:szCs w:val="28"/>
          <w:u w:val="single"/>
        </w:rPr>
        <w:t xml:space="preserve"> River </w:t>
      </w:r>
      <w:proofErr w:type="spellStart"/>
      <w:r w:rsidRPr="00F7406F">
        <w:rPr>
          <w:b/>
          <w:szCs w:val="28"/>
          <w:u w:val="single"/>
        </w:rPr>
        <w:t>Jehlum</w:t>
      </w:r>
      <w:proofErr w:type="spellEnd"/>
      <w:r w:rsidRPr="00F7406F">
        <w:rPr>
          <w:b/>
          <w:szCs w:val="28"/>
          <w:u w:val="single"/>
        </w:rPr>
        <w:t xml:space="preserve"> at specified spots from </w:t>
      </w:r>
      <w:proofErr w:type="spellStart"/>
      <w:r w:rsidRPr="00F7406F">
        <w:rPr>
          <w:b/>
          <w:szCs w:val="28"/>
          <w:u w:val="single"/>
        </w:rPr>
        <w:t>Panthachowk</w:t>
      </w:r>
      <w:proofErr w:type="spellEnd"/>
      <w:r w:rsidRPr="00F7406F">
        <w:rPr>
          <w:b/>
          <w:szCs w:val="28"/>
          <w:u w:val="single"/>
        </w:rPr>
        <w:t xml:space="preserve"> to </w:t>
      </w:r>
      <w:proofErr w:type="spellStart"/>
      <w:r w:rsidRPr="00F7406F">
        <w:rPr>
          <w:b/>
          <w:szCs w:val="28"/>
          <w:u w:val="single"/>
        </w:rPr>
        <w:t>Chhatabal</w:t>
      </w:r>
      <w:proofErr w:type="spellEnd"/>
      <w:r w:rsidRPr="00F7406F">
        <w:rPr>
          <w:b/>
          <w:szCs w:val="28"/>
          <w:u w:val="single"/>
        </w:rPr>
        <w:t xml:space="preserve"> Weir Srinagar</w:t>
      </w:r>
    </w:p>
    <w:p w:rsidR="00301ABA" w:rsidRDefault="00301ABA" w:rsidP="00301ABA">
      <w:pPr>
        <w:autoSpaceDE w:val="0"/>
        <w:autoSpaceDN w:val="0"/>
        <w:adjustRightInd w:val="0"/>
        <w:jc w:val="both"/>
        <w:rPr>
          <w:rFonts w:cs="Calibri"/>
          <w:color w:val="000000"/>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6044"/>
        <w:gridCol w:w="1134"/>
        <w:gridCol w:w="1984"/>
      </w:tblGrid>
      <w:tr w:rsidR="00301ABA" w:rsidRPr="00666FFC" w:rsidTr="00E61E06">
        <w:trPr>
          <w:trHeight w:val="602"/>
        </w:trPr>
        <w:tc>
          <w:tcPr>
            <w:tcW w:w="630" w:type="dxa"/>
            <w:shd w:val="clear" w:color="auto" w:fill="auto"/>
          </w:tcPr>
          <w:p w:rsidR="00301ABA" w:rsidRPr="00666FFC" w:rsidRDefault="00301ABA" w:rsidP="00E61E06">
            <w:pPr>
              <w:jc w:val="center"/>
              <w:rPr>
                <w:rFonts w:eastAsia="Calibri"/>
                <w:b/>
              </w:rPr>
            </w:pPr>
            <w:proofErr w:type="spellStart"/>
            <w:r w:rsidRPr="00666FFC">
              <w:rPr>
                <w:rFonts w:eastAsia="Calibri"/>
                <w:b/>
              </w:rPr>
              <w:t>S.No</w:t>
            </w:r>
            <w:proofErr w:type="spellEnd"/>
          </w:p>
        </w:tc>
        <w:tc>
          <w:tcPr>
            <w:tcW w:w="6044" w:type="dxa"/>
            <w:shd w:val="clear" w:color="auto" w:fill="auto"/>
          </w:tcPr>
          <w:p w:rsidR="00301ABA" w:rsidRPr="00666FFC" w:rsidRDefault="00301ABA" w:rsidP="00E61E06">
            <w:pPr>
              <w:jc w:val="center"/>
              <w:rPr>
                <w:rFonts w:eastAsia="Calibri"/>
                <w:b/>
              </w:rPr>
            </w:pPr>
            <w:r>
              <w:rPr>
                <w:rFonts w:eastAsia="Calibri"/>
                <w:b/>
              </w:rPr>
              <w:t>Particulars of the item</w:t>
            </w:r>
          </w:p>
        </w:tc>
        <w:tc>
          <w:tcPr>
            <w:tcW w:w="1134" w:type="dxa"/>
            <w:shd w:val="clear" w:color="auto" w:fill="auto"/>
          </w:tcPr>
          <w:p w:rsidR="00301ABA" w:rsidRPr="00666FFC" w:rsidRDefault="00301ABA" w:rsidP="00E61E06">
            <w:pPr>
              <w:jc w:val="center"/>
              <w:rPr>
                <w:rFonts w:eastAsia="Calibri"/>
                <w:b/>
              </w:rPr>
            </w:pPr>
            <w:r>
              <w:rPr>
                <w:rFonts w:eastAsia="Calibri"/>
                <w:b/>
              </w:rPr>
              <w:t>Unit</w:t>
            </w:r>
          </w:p>
        </w:tc>
        <w:tc>
          <w:tcPr>
            <w:tcW w:w="1984" w:type="dxa"/>
            <w:shd w:val="clear" w:color="auto" w:fill="auto"/>
          </w:tcPr>
          <w:p w:rsidR="00301ABA" w:rsidRPr="00666FFC" w:rsidRDefault="00301ABA" w:rsidP="00E61E06">
            <w:pPr>
              <w:jc w:val="center"/>
              <w:rPr>
                <w:rFonts w:eastAsia="Calibri"/>
                <w:b/>
              </w:rPr>
            </w:pPr>
            <w:r>
              <w:rPr>
                <w:rFonts w:eastAsia="Calibri"/>
                <w:b/>
              </w:rPr>
              <w:t>Quantity</w:t>
            </w:r>
          </w:p>
        </w:tc>
      </w:tr>
      <w:tr w:rsidR="00301ABA" w:rsidRPr="00666FFC" w:rsidTr="00E61E06">
        <w:trPr>
          <w:trHeight w:val="2969"/>
        </w:trPr>
        <w:tc>
          <w:tcPr>
            <w:tcW w:w="630" w:type="dxa"/>
            <w:shd w:val="clear" w:color="auto" w:fill="auto"/>
          </w:tcPr>
          <w:p w:rsidR="00301ABA" w:rsidRPr="00666FFC" w:rsidRDefault="00301ABA" w:rsidP="00E61E06">
            <w:pPr>
              <w:jc w:val="center"/>
              <w:rPr>
                <w:rFonts w:eastAsia="Calibri"/>
                <w:b/>
              </w:rPr>
            </w:pPr>
            <w:r w:rsidRPr="00666FFC">
              <w:rPr>
                <w:rFonts w:eastAsia="Calibri"/>
                <w:b/>
              </w:rPr>
              <w:t>1</w:t>
            </w:r>
          </w:p>
        </w:tc>
        <w:tc>
          <w:tcPr>
            <w:tcW w:w="6044" w:type="dxa"/>
            <w:shd w:val="clear" w:color="auto" w:fill="auto"/>
          </w:tcPr>
          <w:p w:rsidR="00301ABA" w:rsidRDefault="00301ABA" w:rsidP="00E61E06">
            <w:pPr>
              <w:rPr>
                <w:szCs w:val="28"/>
              </w:rPr>
            </w:pPr>
            <w:r>
              <w:rPr>
                <w:szCs w:val="28"/>
              </w:rPr>
              <w:t xml:space="preserve">Providing/procurement and installation/Mooring of floating jetty with the following Technical Specifications:- </w:t>
            </w:r>
          </w:p>
          <w:p w:rsidR="00301ABA" w:rsidRPr="00940260" w:rsidRDefault="00301ABA" w:rsidP="00301ABA">
            <w:pPr>
              <w:pStyle w:val="ListParagraph"/>
              <w:numPr>
                <w:ilvl w:val="0"/>
                <w:numId w:val="6"/>
              </w:numPr>
              <w:autoSpaceDE w:val="0"/>
              <w:autoSpaceDN w:val="0"/>
              <w:adjustRightInd w:val="0"/>
              <w:spacing w:line="276" w:lineRule="auto"/>
              <w:jc w:val="both"/>
            </w:pPr>
            <w:r w:rsidRPr="00940260">
              <w:t>The Boat Parking Module should be made of High Grade High Density Polyethylene whose melt flow rate should be less than 3 g / 10 min @ 190</w:t>
            </w:r>
            <w:r w:rsidRPr="00E252B9">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D35CA6&quot;/&gt;&lt;wsp:rsid wsp:val=&quot;000008AE&quot;/&gt;&lt;wsp:rsid wsp:val=&quot;00001179&quot;/&gt;&lt;wsp:rsid wsp:val=&quot;0000181E&quot;/&gt;&lt;wsp:rsid wsp:val=&quot;00011AE9&quot;/&gt;&lt;wsp:rsid wsp:val=&quot;000253C4&quot;/&gt;&lt;wsp:rsid wsp:val=&quot;00027532&quot;/&gt;&lt;wsp:rsid wsp:val=&quot;00032F3B&quot;/&gt;&lt;wsp:rsid wsp:val=&quot;00033298&quot;/&gt;&lt;wsp:rsid wsp:val=&quot;000647FD&quot;/&gt;&lt;wsp:rsid wsp:val=&quot;000A7A74&quot;/&gt;&lt;wsp:rsid wsp:val=&quot;000B391D&quot;/&gt;&lt;wsp:rsid wsp:val=&quot;000C391F&quot;/&gt;&lt;wsp:rsid wsp:val=&quot;000D2294&quot;/&gt;&lt;wsp:rsid wsp:val=&quot;000E1D2B&quot;/&gt;&lt;wsp:rsid wsp:val=&quot;000E4AB6&quot;/&gt;&lt;wsp:rsid wsp:val=&quot;000F768B&quot;/&gt;&lt;wsp:rsid wsp:val=&quot;00110209&quot;/&gt;&lt;wsp:rsid wsp:val=&quot;00116ABD&quot;/&gt;&lt;wsp:rsid wsp:val=&quot;00121020&quot;/&gt;&lt;wsp:rsid wsp:val=&quot;00121D46&quot;/&gt;&lt;wsp:rsid wsp:val=&quot;00122F12&quot;/&gt;&lt;wsp:rsid wsp:val=&quot;00131AF1&quot;/&gt;&lt;wsp:rsid wsp:val=&quot;001368B6&quot;/&gt;&lt;wsp:rsid wsp:val=&quot;001405EF&quot;/&gt;&lt;wsp:rsid wsp:val=&quot;00151603&quot;/&gt;&lt;wsp:rsid wsp:val=&quot;00160072&quot;/&gt;&lt;wsp:rsid wsp:val=&quot;001920E1&quot;/&gt;&lt;wsp:rsid wsp:val=&quot;00196B3F&quot;/&gt;&lt;wsp:rsid wsp:val=&quot;001A4BB6&quot;/&gt;&lt;wsp:rsid wsp:val=&quot;001A6E2E&quot;/&gt;&lt;wsp:rsid wsp:val=&quot;001A7469&quot;/&gt;&lt;wsp:rsid wsp:val=&quot;001C03A9&quot;/&gt;&lt;wsp:rsid wsp:val=&quot;001C5CE7&quot;/&gt;&lt;wsp:rsid wsp:val=&quot;001C7A7D&quot;/&gt;&lt;wsp:rsid wsp:val=&quot;001D5776&quot;/&gt;&lt;wsp:rsid wsp:val=&quot;001D5B68&quot;/&gt;&lt;wsp:rsid wsp:val=&quot;001E0DD9&quot;/&gt;&lt;wsp:rsid wsp:val=&quot;001F0251&quot;/&gt;&lt;wsp:rsid wsp:val=&quot;00200181&quot;/&gt;&lt;wsp:rsid wsp:val=&quot;00200B62&quot;/&gt;&lt;wsp:rsid wsp:val=&quot;00200F17&quot;/&gt;&lt;wsp:rsid wsp:val=&quot;002077C0&quot;/&gt;&lt;wsp:rsid wsp:val=&quot;00212F1B&quot;/&gt;&lt;wsp:rsid wsp:val=&quot;00216528&quot;/&gt;&lt;wsp:rsid wsp:val=&quot;002377B8&quot;/&gt;&lt;wsp:rsid wsp:val=&quot;00247244&quot;/&gt;&lt;wsp:rsid wsp:val=&quot;0026270C&quot;/&gt;&lt;wsp:rsid wsp:val=&quot;00271EC5&quot;/&gt;&lt;wsp:rsid wsp:val=&quot;00282AEE&quot;/&gt;&lt;wsp:rsid wsp:val=&quot;0028333E&quot;/&gt;&lt;wsp:rsid wsp:val=&quot;00292BB6&quot;/&gt;&lt;wsp:rsid wsp:val=&quot;002A2823&quot;/&gt;&lt;wsp:rsid wsp:val=&quot;002A5671&quot;/&gt;&lt;wsp:rsid wsp:val=&quot;002B6003&quot;/&gt;&lt;wsp:rsid wsp:val=&quot;002C4E37&quot;/&gt;&lt;wsp:rsid wsp:val=&quot;002E5A98&quot;/&gt;&lt;wsp:rsid wsp:val=&quot;002E7BFC&quot;/&gt;&lt;wsp:rsid wsp:val=&quot;002F5FB8&quot;/&gt;&lt;wsp:rsid wsp:val=&quot;002F7129&quot;/&gt;&lt;wsp:rsid wsp:val=&quot;00312A69&quot;/&gt;&lt;wsp:rsid wsp:val=&quot;00312C09&quot;/&gt;&lt;wsp:rsid wsp:val=&quot;00324D8F&quot;/&gt;&lt;wsp:rsid wsp:val=&quot;0032787D&quot;/&gt;&lt;wsp:rsid wsp:val=&quot;00332302&quot;/&gt;&lt;wsp:rsid wsp:val=&quot;00350845&quot;/&gt;&lt;wsp:rsid wsp:val=&quot;00376F11&quot;/&gt;&lt;wsp:rsid wsp:val=&quot;0037777D&quot;/&gt;&lt;wsp:rsid wsp:val=&quot;003876FA&quot;/&gt;&lt;wsp:rsid wsp:val=&quot;0039100C&quot;/&gt;&lt;wsp:rsid wsp:val=&quot;00392BFA&quot;/&gt;&lt;wsp:rsid wsp:val=&quot;003D17C0&quot;/&gt;&lt;wsp:rsid wsp:val=&quot;003D5A37&quot;/&gt;&lt;wsp:rsid wsp:val=&quot;003E29FF&quot;/&gt;&lt;wsp:rsid wsp:val=&quot;003E485B&quot;/&gt;&lt;wsp:rsid wsp:val=&quot;003F2667&quot;/&gt;&lt;wsp:rsid wsp:val=&quot;00402E25&quot;/&gt;&lt;wsp:rsid wsp:val=&quot;004032DE&quot;/&gt;&lt;wsp:rsid wsp:val=&quot;00403E87&quot;/&gt;&lt;wsp:rsid wsp:val=&quot;004120E8&quot;/&gt;&lt;wsp:rsid wsp:val=&quot;00440E8E&quot;/&gt;&lt;wsp:rsid wsp:val=&quot;00443595&quot;/&gt;&lt;wsp:rsid wsp:val=&quot;00444F12&quot;/&gt;&lt;wsp:rsid wsp:val=&quot;0044542F&quot;/&gt;&lt;wsp:rsid wsp:val=&quot;00456192&quot;/&gt;&lt;wsp:rsid wsp:val=&quot;00481215&quot;/&gt;&lt;wsp:rsid wsp:val=&quot;00491FD8&quot;/&gt;&lt;wsp:rsid wsp:val=&quot;004A0688&quot;/&gt;&lt;wsp:rsid wsp:val=&quot;004A6F85&quot;/&gt;&lt;wsp:rsid wsp:val=&quot;004B039D&quot;/&gt;&lt;wsp:rsid wsp:val=&quot;004C75D0&quot;/&gt;&lt;wsp:rsid wsp:val=&quot;004E0ADD&quot;/&gt;&lt;wsp:rsid wsp:val=&quot;004E2155&quot;/&gt;&lt;wsp:rsid wsp:val=&quot;004F3BA6&quot;/&gt;&lt;wsp:rsid wsp:val=&quot;004F43B4&quot;/&gt;&lt;wsp:rsid wsp:val=&quot;004F700B&quot;/&gt;&lt;wsp:rsid wsp:val=&quot;00501521&quot;/&gt;&lt;wsp:rsid wsp:val=&quot;00526039&quot;/&gt;&lt;wsp:rsid wsp:val=&quot;00526725&quot;/&gt;&lt;wsp:rsid wsp:val=&quot;00536646&quot;/&gt;&lt;wsp:rsid wsp:val=&quot;00541571&quot;/&gt;&lt;wsp:rsid wsp:val=&quot;005454C2&quot;/&gt;&lt;wsp:rsid wsp:val=&quot;00573602&quot;/&gt;&lt;wsp:rsid wsp:val=&quot;005960E3&quot;/&gt;&lt;wsp:rsid wsp:val=&quot;005B5BDB&quot;/&gt;&lt;wsp:rsid wsp:val=&quot;005B66DD&quot;/&gt;&lt;wsp:rsid wsp:val=&quot;005B6EED&quot;/&gt;&lt;wsp:rsid wsp:val=&quot;005D12D1&quot;/&gt;&lt;wsp:rsid wsp:val=&quot;005D6717&quot;/&gt;&lt;wsp:rsid wsp:val=&quot;005D7837&quot;/&gt;&lt;wsp:rsid wsp:val=&quot;005E0F69&quot;/&gt;&lt;wsp:rsid wsp:val=&quot;005E383C&quot;/&gt;&lt;wsp:rsid wsp:val=&quot;005F25D4&quot;/&gt;&lt;wsp:rsid wsp:val=&quot;005F6B62&quot;/&gt;&lt;wsp:rsid wsp:val=&quot;00600F3D&quot;/&gt;&lt;wsp:rsid wsp:val=&quot;00625F49&quot;/&gt;&lt;wsp:rsid wsp:val=&quot;0062723F&quot;/&gt;&lt;wsp:rsid wsp:val=&quot;006342B7&quot;/&gt;&lt;wsp:rsid wsp:val=&quot;00653D7E&quot;/&gt;&lt;wsp:rsid wsp:val=&quot;00674B61&quot;/&gt;&lt;wsp:rsid wsp:val=&quot;00691E40&quot;/&gt;&lt;wsp:rsid wsp:val=&quot;006A42DF&quot;/&gt;&lt;wsp:rsid wsp:val=&quot;006A7B6A&quot;/&gt;&lt;wsp:rsid wsp:val=&quot;006B20B2&quot;/&gt;&lt;wsp:rsid wsp:val=&quot;006B7F4B&quot;/&gt;&lt;wsp:rsid wsp:val=&quot;006C37A1&quot;/&gt;&lt;wsp:rsid wsp:val=&quot;006E1D61&quot;/&gt;&lt;wsp:rsid wsp:val=&quot;006F2B99&quot;/&gt;&lt;wsp:rsid wsp:val=&quot;00702914&quot;/&gt;&lt;wsp:rsid wsp:val=&quot;007072F2&quot;/&gt;&lt;wsp:rsid wsp:val=&quot;007079DB&quot;/&gt;&lt;wsp:rsid wsp:val=&quot;00723B51&quot;/&gt;&lt;wsp:rsid wsp:val=&quot;0073650E&quot;/&gt;&lt;wsp:rsid wsp:val=&quot;00740778&quot;/&gt;&lt;wsp:rsid wsp:val=&quot;0074401B&quot;/&gt;&lt;wsp:rsid wsp:val=&quot;00746302&quot;/&gt;&lt;wsp:rsid wsp:val=&quot;00770E67&quot;/&gt;&lt;wsp:rsid wsp:val=&quot;007739A0&quot;/&gt;&lt;wsp:rsid wsp:val=&quot;00775540&quot;/&gt;&lt;wsp:rsid wsp:val=&quot;00792A46&quot;/&gt;&lt;wsp:rsid wsp:val=&quot;00792B9B&quot;/&gt;&lt;wsp:rsid wsp:val=&quot;00793EF2&quot;/&gt;&lt;wsp:rsid wsp:val=&quot;007978DE&quot;/&gt;&lt;wsp:rsid wsp:val=&quot;007A3F0A&quot;/&gt;&lt;wsp:rsid wsp:val=&quot;007B5B39&quot;/&gt;&lt;wsp:rsid wsp:val=&quot;007C10EE&quot;/&gt;&lt;wsp:rsid wsp:val=&quot;007C7554&quot;/&gt;&lt;wsp:rsid wsp:val=&quot;007D2D12&quot;/&gt;&lt;wsp:rsid wsp:val=&quot;007D41C9&quot;/&gt;&lt;wsp:rsid wsp:val=&quot;007D6457&quot;/&gt;&lt;wsp:rsid wsp:val=&quot;007E65B2&quot;/&gt;&lt;wsp:rsid wsp:val=&quot;008022D6&quot;/&gt;&lt;wsp:rsid wsp:val=&quot;008113A2&quot;/&gt;&lt;wsp:rsid wsp:val=&quot;00830899&quot;/&gt;&lt;wsp:rsid wsp:val=&quot;0083184D&quot;/&gt;&lt;wsp:rsid wsp:val=&quot;00833874&quot;/&gt;&lt;wsp:rsid wsp:val=&quot;00834C69&quot;/&gt;&lt;wsp:rsid wsp:val=&quot;00841FA8&quot;/&gt;&lt;wsp:rsid wsp:val=&quot;00844463&quot;/&gt;&lt;wsp:rsid wsp:val=&quot;00844D11&quot;/&gt;&lt;wsp:rsid wsp:val=&quot;008477E8&quot;/&gt;&lt;wsp:rsid wsp:val=&quot;00856338&quot;/&gt;&lt;wsp:rsid wsp:val=&quot;00857AB2&quot;/&gt;&lt;wsp:rsid wsp:val=&quot;00863212&quot;/&gt;&lt;wsp:rsid wsp:val=&quot;008665AB&quot;/&gt;&lt;wsp:rsid wsp:val=&quot;00874D0D&quot;/&gt;&lt;wsp:rsid wsp:val=&quot;00897BD9&quot;/&gt;&lt;wsp:rsid wsp:val=&quot;008A42F6&quot;/&gt;&lt;wsp:rsid wsp:val=&quot;008B13D7&quot;/&gt;&lt;wsp:rsid wsp:val=&quot;008B4B76&quot;/&gt;&lt;wsp:rsid wsp:val=&quot;008C10B8&quot;/&gt;&lt;wsp:rsid wsp:val=&quot;008C252B&quot;/&gt;&lt;wsp:rsid wsp:val=&quot;008C48AC&quot;/&gt;&lt;wsp:rsid wsp:val=&quot;008C50E7&quot;/&gt;&lt;wsp:rsid wsp:val=&quot;008C6C33&quot;/&gt;&lt;wsp:rsid wsp:val=&quot;008D6DBF&quot;/&gt;&lt;wsp:rsid wsp:val=&quot;008E12BD&quot;/&gt;&lt;wsp:rsid wsp:val=&quot;008E3B43&quot;/&gt;&lt;wsp:rsid wsp:val=&quot;008F0A23&quot;/&gt;&lt;wsp:rsid wsp:val=&quot;00904AE7&quot;/&gt;&lt;wsp:rsid wsp:val=&quot;00910BA1&quot;/&gt;&lt;wsp:rsid wsp:val=&quot;00934A99&quot;/&gt;&lt;wsp:rsid wsp:val=&quot;00941D82&quot;/&gt;&lt;wsp:rsid wsp:val=&quot;00955D6B&quot;/&gt;&lt;wsp:rsid wsp:val=&quot;009565CE&quot;/&gt;&lt;wsp:rsid wsp:val=&quot;00962AF9&quot;/&gt;&lt;wsp:rsid wsp:val=&quot;00963CAA&quot;/&gt;&lt;wsp:rsid wsp:val=&quot;009717FD&quot;/&gt;&lt;wsp:rsid wsp:val=&quot;00974D1A&quot;/&gt;&lt;wsp:rsid wsp:val=&quot;009754EE&quot;/&gt;&lt;wsp:rsid wsp:val=&quot;0098549C&quot;/&gt;&lt;wsp:rsid wsp:val=&quot;009C0752&quot;/&gt;&lt;wsp:rsid wsp:val=&quot;009C1512&quot;/&gt;&lt;wsp:rsid wsp:val=&quot;009C5DDA&quot;/&gt;&lt;wsp:rsid wsp:val=&quot;009D3BC5&quot;/&gt;&lt;wsp:rsid wsp:val=&quot;009F0786&quot;/&gt;&lt;wsp:rsid wsp:val=&quot;009F618C&quot;/&gt;&lt;wsp:rsid wsp:val=&quot;00A13E19&quot;/&gt;&lt;wsp:rsid wsp:val=&quot;00A33FB8&quot;/&gt;&lt;wsp:rsid wsp:val=&quot;00A349AC&quot;/&gt;&lt;wsp:rsid wsp:val=&quot;00A454FF&quot;/&gt;&lt;wsp:rsid wsp:val=&quot;00A80B36&quot;/&gt;&lt;wsp:rsid wsp:val=&quot;00A842F2&quot;/&gt;&lt;wsp:rsid wsp:val=&quot;00AA5C45&quot;/&gt;&lt;wsp:rsid wsp:val=&quot;00AB0EDF&quot;/&gt;&lt;wsp:rsid wsp:val=&quot;00AB2D38&quot;/&gt;&lt;wsp:rsid wsp:val=&quot;00AB4281&quot;/&gt;&lt;wsp:rsid wsp:val=&quot;00AB47C9&quot;/&gt;&lt;wsp:rsid wsp:val=&quot;00AE1074&quot;/&gt;&lt;wsp:rsid wsp:val=&quot;00AF1035&quot;/&gt;&lt;wsp:rsid wsp:val=&quot;00AF135D&quot;/&gt;&lt;wsp:rsid wsp:val=&quot;00B04370&quot;/&gt;&lt;wsp:rsid wsp:val=&quot;00B1798D&quot;/&gt;&lt;wsp:rsid wsp:val=&quot;00B17B66&quot;/&gt;&lt;wsp:rsid wsp:val=&quot;00B223EF&quot;/&gt;&lt;wsp:rsid wsp:val=&quot;00B27AE7&quot;/&gt;&lt;wsp:rsid wsp:val=&quot;00B3496A&quot;/&gt;&lt;wsp:rsid wsp:val=&quot;00B45610&quot;/&gt;&lt;wsp:rsid wsp:val=&quot;00B74BBD&quot;/&gt;&lt;wsp:rsid wsp:val=&quot;00B87A29&quot;/&gt;&lt;wsp:rsid wsp:val=&quot;00B966CC&quot;/&gt;&lt;wsp:rsid wsp:val=&quot;00B96755&quot;/&gt;&lt;wsp:rsid wsp:val=&quot;00BA1017&quot;/&gt;&lt;wsp:rsid wsp:val=&quot;00BA4B63&quot;/&gt;&lt;wsp:rsid wsp:val=&quot;00BC186A&quot;/&gt;&lt;wsp:rsid wsp:val=&quot;00BE0939&quot;/&gt;&lt;wsp:rsid wsp:val=&quot;00BF4E59&quot;/&gt;&lt;wsp:rsid wsp:val=&quot;00C03C2A&quot;/&gt;&lt;wsp:rsid wsp:val=&quot;00C11378&quot;/&gt;&lt;wsp:rsid wsp:val=&quot;00C12018&quot;/&gt;&lt;wsp:rsid wsp:val=&quot;00C13B04&quot;/&gt;&lt;wsp:rsid wsp:val=&quot;00C26670&quot;/&gt;&lt;wsp:rsid wsp:val=&quot;00C3293B&quot;/&gt;&lt;wsp:rsid wsp:val=&quot;00C474EC&quot;/&gt;&lt;wsp:rsid wsp:val=&quot;00C51A9D&quot;/&gt;&lt;wsp:rsid wsp:val=&quot;00C71AE2&quot;/&gt;&lt;wsp:rsid wsp:val=&quot;00C765C9&quot;/&gt;&lt;wsp:rsid wsp:val=&quot;00C77F1B&quot;/&gt;&lt;wsp:rsid wsp:val=&quot;00C81664&quot;/&gt;&lt;wsp:rsid wsp:val=&quot;00C91343&quot;/&gt;&lt;wsp:rsid wsp:val=&quot;00C93EA2&quot;/&gt;&lt;wsp:rsid wsp:val=&quot;00CA68D5&quot;/&gt;&lt;wsp:rsid wsp:val=&quot;00CB6F53&quot;/&gt;&lt;wsp:rsid wsp:val=&quot;00CD168F&quot;/&gt;&lt;wsp:rsid wsp:val=&quot;00D15085&quot;/&gt;&lt;wsp:rsid wsp:val=&quot;00D16316&quot;/&gt;&lt;wsp:rsid wsp:val=&quot;00D21B79&quot;/&gt;&lt;wsp:rsid wsp:val=&quot;00D23932&quot;/&gt;&lt;wsp:rsid wsp:val=&quot;00D24531&quot;/&gt;&lt;wsp:rsid wsp:val=&quot;00D35CA6&quot;/&gt;&lt;wsp:rsid wsp:val=&quot;00D40DE0&quot;/&gt;&lt;wsp:rsid wsp:val=&quot;00D55C82&quot;/&gt;&lt;wsp:rsid wsp:val=&quot;00D562CE&quot;/&gt;&lt;wsp:rsid wsp:val=&quot;00D65A0B&quot;/&gt;&lt;wsp:rsid wsp:val=&quot;00D65C8C&quot;/&gt;&lt;wsp:rsid wsp:val=&quot;00D70A6B&quot;/&gt;&lt;wsp:rsid wsp:val=&quot;00D73136&quot;/&gt;&lt;wsp:rsid wsp:val=&quot;00D764E8&quot;/&gt;&lt;wsp:rsid wsp:val=&quot;00D80987&quot;/&gt;&lt;wsp:rsid wsp:val=&quot;00D92381&quot;/&gt;&lt;wsp:rsid wsp:val=&quot;00DA30F5&quot;/&gt;&lt;wsp:rsid wsp:val=&quot;00DA6879&quot;/&gt;&lt;wsp:rsid wsp:val=&quot;00DD3F30&quot;/&gt;&lt;wsp:rsid wsp:val=&quot;00DD5925&quot;/&gt;&lt;wsp:rsid wsp:val=&quot;00DD6E31&quot;/&gt;&lt;wsp:rsid wsp:val=&quot;00DE167E&quot;/&gt;&lt;wsp:rsid wsp:val=&quot;00DF3BBA&quot;/&gt;&lt;wsp:rsid wsp:val=&quot;00E017AF&quot;/&gt;&lt;wsp:rsid wsp:val=&quot;00E17BAB&quot;/&gt;&lt;wsp:rsid wsp:val=&quot;00E252B9&quot;/&gt;&lt;wsp:rsid wsp:val=&quot;00E441AB&quot;/&gt;&lt;wsp:rsid wsp:val=&quot;00E53893&quot;/&gt;&lt;wsp:rsid wsp:val=&quot;00E6139B&quot;/&gt;&lt;wsp:rsid wsp:val=&quot;00E65FC7&quot;/&gt;&lt;wsp:rsid wsp:val=&quot;00E7087B&quot;/&gt;&lt;wsp:rsid wsp:val=&quot;00E71773&quot;/&gt;&lt;wsp:rsid wsp:val=&quot;00E869EB&quot;/&gt;&lt;wsp:rsid wsp:val=&quot;00E91873&quot;/&gt;&lt;wsp:rsid wsp:val=&quot;00E95359&quot;/&gt;&lt;wsp:rsid wsp:val=&quot;00EA087C&quot;/&gt;&lt;wsp:rsid wsp:val=&quot;00EB76C4&quot;/&gt;&lt;wsp:rsid wsp:val=&quot;00EC31FA&quot;/&gt;&lt;wsp:rsid wsp:val=&quot;00EC3B58&quot;/&gt;&lt;wsp:rsid wsp:val=&quot;00ED10DB&quot;/&gt;&lt;wsp:rsid wsp:val=&quot;00EE7436&quot;/&gt;&lt;wsp:rsid wsp:val=&quot;00EF53AD&quot;/&gt;&lt;wsp:rsid wsp:val=&quot;00EF6DF4&quot;/&gt;&lt;wsp:rsid wsp:val=&quot;00F11739&quot;/&gt;&lt;wsp:rsid wsp:val=&quot;00F117FC&quot;/&gt;&lt;wsp:rsid wsp:val=&quot;00F14296&quot;/&gt;&lt;wsp:rsid wsp:val=&quot;00F22BDA&quot;/&gt;&lt;wsp:rsid wsp:val=&quot;00F4483E&quot;/&gt;&lt;wsp:rsid wsp:val=&quot;00F51936&quot;/&gt;&lt;wsp:rsid wsp:val=&quot;00F656EC&quot;/&gt;&lt;wsp:rsid wsp:val=&quot;00F65825&quot;/&gt;&lt;wsp:rsid wsp:val=&quot;00F775E2&quot;/&gt;&lt;wsp:rsid wsp:val=&quot;00F77E3F&quot;/&gt;&lt;wsp:rsid wsp:val=&quot;00F81184&quot;/&gt;&lt;wsp:rsid wsp:val=&quot;00FC68F6&quot;/&gt;&lt;wsp:rsid wsp:val=&quot;00FD524A&quot;/&gt;&lt;wsp:rsid wsp:val=&quot;00FE27F0&quot;/&gt;&lt;wsp:rsid wsp:val=&quot;00FE3804&quot;/&gt;&lt;wsp:rsid wsp:val=&quot;00FF0250&quot;/&gt;&lt;wsp:rsid wsp:val=&quot;00FF22AB&quot;/&gt;&lt;wsp:rsid wsp:val=&quot;00FF2544&quot;/&gt;&lt;/wsp:rsids&gt;&lt;/w:docPr&gt;&lt;w:body&gt;&lt;w:p wsp:rsidR=&quot;00000000&quot; wsp:rsidRDefault=&quot;009C0752&quot;&gt;&lt;m:oMathPara&gt;&lt;m:oMath&gt;&lt;m:r&gt;&lt;w:rPr&gt;&lt;w:rFonts w:ascii=&quot;Cambria Math&quot; w:h-ansi=&quot;Cambria Math&quot;/&gt;&lt;wx:font wx:val=&quot;Cambria Math&quot;/&gt;&lt;w:i/&gt;&lt;/w:rPr&gt;&lt;m:t&gt;â„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940260">
              <w:t xml:space="preserve"> and 21.6 kg</w:t>
            </w:r>
          </w:p>
          <w:p w:rsidR="00301ABA" w:rsidRPr="00940260" w:rsidRDefault="00301ABA" w:rsidP="00301ABA">
            <w:pPr>
              <w:pStyle w:val="ListParagraph"/>
              <w:numPr>
                <w:ilvl w:val="0"/>
                <w:numId w:val="6"/>
              </w:numPr>
              <w:autoSpaceDE w:val="0"/>
              <w:autoSpaceDN w:val="0"/>
              <w:adjustRightInd w:val="0"/>
              <w:spacing w:line="276" w:lineRule="auto"/>
              <w:jc w:val="both"/>
            </w:pPr>
            <w:r w:rsidRPr="00940260">
              <w:t xml:space="preserve">Boat Parking Module should be of L: 50 cm, B: 50 cm, H: 40 cm </w:t>
            </w:r>
          </w:p>
          <w:p w:rsidR="00301ABA" w:rsidRPr="00940260" w:rsidRDefault="00301ABA" w:rsidP="00301ABA">
            <w:pPr>
              <w:pStyle w:val="ListParagraph"/>
              <w:numPr>
                <w:ilvl w:val="0"/>
                <w:numId w:val="6"/>
              </w:numPr>
              <w:autoSpaceDE w:val="0"/>
              <w:autoSpaceDN w:val="0"/>
              <w:adjustRightInd w:val="0"/>
              <w:spacing w:line="276" w:lineRule="auto"/>
              <w:jc w:val="both"/>
            </w:pPr>
            <w:r w:rsidRPr="00940260">
              <w:t xml:space="preserve">Weight of the Boat Parking Module should be 8-9 </w:t>
            </w:r>
            <w:proofErr w:type="spellStart"/>
            <w:r w:rsidRPr="00940260">
              <w:t>kgs</w:t>
            </w:r>
            <w:proofErr w:type="spellEnd"/>
          </w:p>
          <w:p w:rsidR="00301ABA" w:rsidRPr="00940260" w:rsidRDefault="00301ABA" w:rsidP="00301ABA">
            <w:pPr>
              <w:pStyle w:val="ListParagraph"/>
              <w:numPr>
                <w:ilvl w:val="0"/>
                <w:numId w:val="6"/>
              </w:numPr>
              <w:autoSpaceDE w:val="0"/>
              <w:autoSpaceDN w:val="0"/>
              <w:adjustRightInd w:val="0"/>
              <w:spacing w:line="276" w:lineRule="auto"/>
              <w:jc w:val="both"/>
            </w:pPr>
            <w:r w:rsidRPr="00940260">
              <w:t xml:space="preserve">Load carrying capacity should be Minimum 350 </w:t>
            </w:r>
            <w:proofErr w:type="spellStart"/>
            <w:r w:rsidRPr="00940260">
              <w:t>kgs</w:t>
            </w:r>
            <w:proofErr w:type="spellEnd"/>
            <w:r w:rsidRPr="00940260">
              <w:t>/</w:t>
            </w:r>
            <w:proofErr w:type="spellStart"/>
            <w:r w:rsidRPr="00940260">
              <w:t>sqm</w:t>
            </w:r>
            <w:proofErr w:type="spellEnd"/>
          </w:p>
          <w:p w:rsidR="00301ABA" w:rsidRPr="00940260" w:rsidRDefault="00301ABA" w:rsidP="00301ABA">
            <w:pPr>
              <w:pStyle w:val="ListParagraph"/>
              <w:numPr>
                <w:ilvl w:val="0"/>
                <w:numId w:val="6"/>
              </w:numPr>
              <w:autoSpaceDE w:val="0"/>
              <w:autoSpaceDN w:val="0"/>
              <w:adjustRightInd w:val="0"/>
              <w:spacing w:line="276" w:lineRule="auto"/>
              <w:jc w:val="both"/>
            </w:pPr>
            <w:r w:rsidRPr="00940260">
              <w:t>The shape of the Boat Parking Module should be 3-Dimensional such that the Boat Parking Module can interlock by themselves</w:t>
            </w:r>
          </w:p>
          <w:p w:rsidR="00301ABA" w:rsidRPr="00940260" w:rsidRDefault="00301ABA" w:rsidP="00301ABA">
            <w:pPr>
              <w:pStyle w:val="ListParagraph"/>
              <w:numPr>
                <w:ilvl w:val="0"/>
                <w:numId w:val="6"/>
              </w:numPr>
              <w:autoSpaceDE w:val="0"/>
              <w:autoSpaceDN w:val="0"/>
              <w:adjustRightInd w:val="0"/>
              <w:spacing w:line="276" w:lineRule="auto"/>
              <w:jc w:val="both"/>
            </w:pPr>
            <w:r w:rsidRPr="00940260">
              <w:t>Each Boat Parking Module should have an Anti-Skid Top Surface as an Integral part of it</w:t>
            </w:r>
          </w:p>
          <w:p w:rsidR="00301ABA" w:rsidRPr="00940260" w:rsidRDefault="00301ABA" w:rsidP="00301ABA">
            <w:pPr>
              <w:pStyle w:val="ListParagraph"/>
              <w:numPr>
                <w:ilvl w:val="0"/>
                <w:numId w:val="6"/>
              </w:numPr>
              <w:autoSpaceDE w:val="0"/>
              <w:autoSpaceDN w:val="0"/>
              <w:adjustRightInd w:val="0"/>
              <w:spacing w:line="276" w:lineRule="auto"/>
              <w:jc w:val="both"/>
            </w:pPr>
            <w:r w:rsidRPr="00940260">
              <w:t>The top surface should be fitted inside the side walls of the Boat Parking Module and it should be bolted in such a way that there is no leakage of water from the point in which bolt is fixed between top and below surface thus making the surface the best Anti Skid surface available worldwide</w:t>
            </w:r>
          </w:p>
          <w:p w:rsidR="00301ABA" w:rsidRPr="00940260" w:rsidRDefault="00301ABA" w:rsidP="00301ABA">
            <w:pPr>
              <w:pStyle w:val="ListParagraph"/>
              <w:numPr>
                <w:ilvl w:val="0"/>
                <w:numId w:val="6"/>
              </w:numPr>
              <w:autoSpaceDE w:val="0"/>
              <w:autoSpaceDN w:val="0"/>
              <w:adjustRightInd w:val="0"/>
              <w:spacing w:line="276" w:lineRule="auto"/>
              <w:jc w:val="both"/>
            </w:pPr>
            <w:r w:rsidRPr="00940260">
              <w:t>There should be one more surface below the top surface with a gap in between top surface and surface below to enable expansion contraction of Boat Parking Module which can also be used for passing of electric cables &amp; water hoses if required</w:t>
            </w:r>
          </w:p>
          <w:p w:rsidR="00301ABA" w:rsidRPr="00940260" w:rsidRDefault="00301ABA" w:rsidP="00301ABA">
            <w:pPr>
              <w:pStyle w:val="ListParagraph"/>
              <w:numPr>
                <w:ilvl w:val="0"/>
                <w:numId w:val="6"/>
              </w:numPr>
              <w:autoSpaceDE w:val="0"/>
              <w:autoSpaceDN w:val="0"/>
              <w:adjustRightInd w:val="0"/>
              <w:spacing w:line="276" w:lineRule="auto"/>
              <w:jc w:val="both"/>
            </w:pPr>
            <w:r w:rsidRPr="00940260">
              <w:t>The lug thickness of the Boat Parking Module should be 21-22 mm to ensure sufficient strength to the structure</w:t>
            </w:r>
          </w:p>
          <w:p w:rsidR="00301ABA" w:rsidRDefault="00301ABA" w:rsidP="00301ABA">
            <w:pPr>
              <w:pStyle w:val="ListParagraph"/>
              <w:numPr>
                <w:ilvl w:val="0"/>
                <w:numId w:val="6"/>
              </w:numPr>
              <w:autoSpaceDE w:val="0"/>
              <w:autoSpaceDN w:val="0"/>
              <w:adjustRightInd w:val="0"/>
              <w:spacing w:line="276" w:lineRule="auto"/>
              <w:jc w:val="both"/>
            </w:pPr>
            <w:r w:rsidRPr="00940260">
              <w:t xml:space="preserve">For steps formation on </w:t>
            </w:r>
            <w:r>
              <w:t xml:space="preserve">floating dock for ease of berthing </w:t>
            </w:r>
            <w:r w:rsidRPr="00940260">
              <w:t xml:space="preserve"> 5 </w:t>
            </w:r>
            <w:r>
              <w:t xml:space="preserve">square meter of HDPE </w:t>
            </w:r>
            <w:r w:rsidRPr="00940260">
              <w:t xml:space="preserve">Boat Parking </w:t>
            </w:r>
            <w:r w:rsidRPr="00940260">
              <w:lastRenderedPageBreak/>
              <w:t>Module</w:t>
            </w:r>
            <w:r>
              <w:t xml:space="preserve"> of dimension </w:t>
            </w:r>
            <w:r w:rsidRPr="00940260">
              <w:t>0.5m*0.5*0.25</w:t>
            </w:r>
            <w:r>
              <w:t>,</w:t>
            </w:r>
            <w:r w:rsidRPr="00940260">
              <w:t xml:space="preserve"> weight 5.5 kg (+/- 5%)</w:t>
            </w:r>
            <w:r>
              <w:t>, male female interlocking modules should be provided</w:t>
            </w:r>
            <w:r w:rsidRPr="00940260">
              <w:t>.</w:t>
            </w:r>
          </w:p>
          <w:p w:rsidR="00301ABA" w:rsidRDefault="00301ABA" w:rsidP="00301ABA">
            <w:pPr>
              <w:pStyle w:val="ListParagraph"/>
              <w:numPr>
                <w:ilvl w:val="0"/>
                <w:numId w:val="6"/>
              </w:numPr>
              <w:autoSpaceDE w:val="0"/>
              <w:autoSpaceDN w:val="0"/>
              <w:adjustRightInd w:val="0"/>
              <w:spacing w:line="276" w:lineRule="auto"/>
              <w:jc w:val="both"/>
            </w:pPr>
            <w:r w:rsidRPr="006D35A2">
              <w:t>For Boat parking</w:t>
            </w:r>
            <w:r>
              <w:t xml:space="preserve">, </w:t>
            </w:r>
            <w:r w:rsidRPr="006D35A2">
              <w:t>‘U’ Module</w:t>
            </w:r>
            <w:r>
              <w:t>s</w:t>
            </w:r>
            <w:r w:rsidRPr="006D35A2">
              <w:t xml:space="preserve">(HDPE) of dimension 1.0m*0.5m*0.28m (± 5%) </w:t>
            </w:r>
            <w:r>
              <w:t xml:space="preserve">of </w:t>
            </w:r>
            <w:r w:rsidRPr="006D35A2">
              <w:t>Min weight 11.5 kg. should be</w:t>
            </w:r>
            <w:r>
              <w:t xml:space="preserve"> used</w:t>
            </w:r>
          </w:p>
          <w:p w:rsidR="00301ABA" w:rsidRDefault="00301ABA" w:rsidP="00E61E06">
            <w:pPr>
              <w:pStyle w:val="ListParagraph"/>
              <w:autoSpaceDE w:val="0"/>
              <w:autoSpaceDN w:val="0"/>
              <w:adjustRightInd w:val="0"/>
              <w:spacing w:line="276" w:lineRule="auto"/>
              <w:jc w:val="both"/>
            </w:pPr>
          </w:p>
          <w:p w:rsidR="00301ABA" w:rsidRDefault="00301ABA" w:rsidP="00E61E06">
            <w:pPr>
              <w:pStyle w:val="ListParagraph"/>
              <w:autoSpaceDE w:val="0"/>
              <w:autoSpaceDN w:val="0"/>
              <w:adjustRightInd w:val="0"/>
              <w:spacing w:line="276" w:lineRule="auto"/>
              <w:jc w:val="both"/>
            </w:pPr>
          </w:p>
          <w:p w:rsidR="00301ABA" w:rsidRDefault="00301ABA" w:rsidP="00E61E06">
            <w:pPr>
              <w:pStyle w:val="ListParagraph"/>
              <w:autoSpaceDE w:val="0"/>
              <w:autoSpaceDN w:val="0"/>
              <w:adjustRightInd w:val="0"/>
              <w:spacing w:line="276" w:lineRule="auto"/>
              <w:jc w:val="both"/>
            </w:pPr>
          </w:p>
          <w:p w:rsidR="00301ABA" w:rsidRPr="006D35A2" w:rsidRDefault="00301ABA" w:rsidP="00E61E06">
            <w:pPr>
              <w:pStyle w:val="ListParagraph"/>
              <w:autoSpaceDE w:val="0"/>
              <w:autoSpaceDN w:val="0"/>
              <w:adjustRightInd w:val="0"/>
              <w:spacing w:line="276" w:lineRule="auto"/>
              <w:ind w:left="0"/>
              <w:jc w:val="both"/>
            </w:pPr>
          </w:p>
          <w:p w:rsidR="00301ABA" w:rsidRPr="00940260" w:rsidRDefault="00301ABA" w:rsidP="00E61E06">
            <w:pPr>
              <w:autoSpaceDE w:val="0"/>
              <w:autoSpaceDN w:val="0"/>
              <w:adjustRightInd w:val="0"/>
              <w:jc w:val="both"/>
              <w:rPr>
                <w:b/>
              </w:rPr>
            </w:pPr>
            <w:r w:rsidRPr="00940260">
              <w:rPr>
                <w:b/>
              </w:rPr>
              <w:t xml:space="preserve">Note: </w:t>
            </w:r>
          </w:p>
          <w:p w:rsidR="00301ABA" w:rsidRPr="00940260" w:rsidRDefault="00301ABA" w:rsidP="00301ABA">
            <w:pPr>
              <w:pStyle w:val="ListParagraph"/>
              <w:numPr>
                <w:ilvl w:val="0"/>
                <w:numId w:val="7"/>
              </w:numPr>
              <w:autoSpaceDE w:val="0"/>
              <w:autoSpaceDN w:val="0"/>
              <w:adjustRightInd w:val="0"/>
              <w:spacing w:line="276" w:lineRule="auto"/>
              <w:jc w:val="both"/>
              <w:rPr>
                <w:b/>
              </w:rPr>
            </w:pPr>
            <w:r w:rsidRPr="00940260">
              <w:rPr>
                <w:b/>
              </w:rPr>
              <w:t xml:space="preserve">Test certificate of Melt Flow Rate of Raw Material should be submitted along with Technical Bid from CIPET India or any reputed research centers which are acceptable internationally </w:t>
            </w:r>
          </w:p>
          <w:p w:rsidR="00301ABA" w:rsidRPr="00940260" w:rsidRDefault="00301ABA" w:rsidP="00301ABA">
            <w:pPr>
              <w:pStyle w:val="ListParagraph"/>
              <w:numPr>
                <w:ilvl w:val="0"/>
                <w:numId w:val="7"/>
              </w:numPr>
              <w:autoSpaceDE w:val="0"/>
              <w:autoSpaceDN w:val="0"/>
              <w:adjustRightInd w:val="0"/>
              <w:spacing w:line="276" w:lineRule="auto"/>
              <w:jc w:val="both"/>
              <w:rPr>
                <w:b/>
              </w:rPr>
            </w:pPr>
            <w:r w:rsidRPr="00940260">
              <w:rPr>
                <w:b/>
              </w:rPr>
              <w:t>Proof of Purchase of Raw Material from the Manufacturer needs to be submitted along with Technical Bid whose Melt Flow Rate Certificate is submitted</w:t>
            </w:r>
          </w:p>
          <w:p w:rsidR="00301ABA" w:rsidRPr="009549D8" w:rsidRDefault="00301ABA" w:rsidP="00301ABA">
            <w:pPr>
              <w:pStyle w:val="ListParagraph"/>
              <w:numPr>
                <w:ilvl w:val="0"/>
                <w:numId w:val="7"/>
              </w:numPr>
              <w:autoSpaceDE w:val="0"/>
              <w:autoSpaceDN w:val="0"/>
              <w:adjustRightInd w:val="0"/>
              <w:spacing w:line="276" w:lineRule="auto"/>
              <w:jc w:val="both"/>
              <w:rPr>
                <w:b/>
                <w:szCs w:val="28"/>
              </w:rPr>
            </w:pPr>
            <w:r w:rsidRPr="00940260">
              <w:rPr>
                <w:b/>
              </w:rPr>
              <w:t xml:space="preserve">Sample of </w:t>
            </w:r>
            <w:r>
              <w:rPr>
                <w:b/>
              </w:rPr>
              <w:t xml:space="preserve">all types of </w:t>
            </w:r>
            <w:r w:rsidRPr="00940260">
              <w:rPr>
                <w:b/>
              </w:rPr>
              <w:t>Module</w:t>
            </w:r>
            <w:r>
              <w:rPr>
                <w:b/>
              </w:rPr>
              <w:t>s</w:t>
            </w:r>
            <w:r w:rsidRPr="00940260">
              <w:rPr>
                <w:b/>
              </w:rPr>
              <w:t xml:space="preserve"> should be submitted along with Technical Bid for Physical Technical Verification</w:t>
            </w:r>
            <w:r>
              <w:rPr>
                <w:b/>
              </w:rPr>
              <w:t>.</w:t>
            </w:r>
          </w:p>
        </w:tc>
        <w:tc>
          <w:tcPr>
            <w:tcW w:w="1134" w:type="dxa"/>
            <w:shd w:val="clear" w:color="auto" w:fill="auto"/>
          </w:tcPr>
          <w:p w:rsidR="00301ABA" w:rsidRPr="00666FFC" w:rsidRDefault="00301ABA" w:rsidP="00E61E06">
            <w:pPr>
              <w:jc w:val="center"/>
              <w:rPr>
                <w:rFonts w:eastAsia="Calibri"/>
                <w:b/>
              </w:rPr>
            </w:pPr>
          </w:p>
          <w:p w:rsidR="00301ABA" w:rsidRDefault="00301ABA" w:rsidP="00E61E06">
            <w:pPr>
              <w:jc w:val="center"/>
              <w:rPr>
                <w:rFonts w:eastAsia="Calibri"/>
                <w:b/>
              </w:rPr>
            </w:pPr>
            <w:proofErr w:type="spellStart"/>
            <w:r>
              <w:rPr>
                <w:rFonts w:eastAsia="Calibri"/>
                <w:b/>
              </w:rPr>
              <w:t>Sqm</w:t>
            </w:r>
            <w:proofErr w:type="spellEnd"/>
          </w:p>
          <w:p w:rsidR="00301ABA" w:rsidRDefault="00301ABA" w:rsidP="00E61E06">
            <w:pPr>
              <w:jc w:val="center"/>
              <w:rPr>
                <w:rFonts w:eastAsia="Calibri"/>
                <w:b/>
              </w:rPr>
            </w:pPr>
          </w:p>
          <w:p w:rsidR="00301ABA" w:rsidRPr="00666FFC" w:rsidRDefault="00301ABA" w:rsidP="00E61E06">
            <w:pPr>
              <w:jc w:val="center"/>
              <w:rPr>
                <w:rFonts w:eastAsia="Calibri"/>
                <w:b/>
              </w:rPr>
            </w:pPr>
          </w:p>
        </w:tc>
        <w:tc>
          <w:tcPr>
            <w:tcW w:w="1984" w:type="dxa"/>
            <w:shd w:val="clear" w:color="auto" w:fill="auto"/>
          </w:tcPr>
          <w:p w:rsidR="00301ABA" w:rsidRPr="00666FFC" w:rsidRDefault="00301ABA" w:rsidP="00E61E06">
            <w:pPr>
              <w:jc w:val="center"/>
              <w:rPr>
                <w:rFonts w:eastAsia="Calibri"/>
                <w:b/>
              </w:rPr>
            </w:pPr>
          </w:p>
          <w:p w:rsidR="00301ABA" w:rsidRDefault="00301ABA" w:rsidP="00E61E06">
            <w:pPr>
              <w:jc w:val="center"/>
              <w:rPr>
                <w:rFonts w:eastAsia="Calibri"/>
                <w:b/>
              </w:rPr>
            </w:pPr>
            <w:r>
              <w:rPr>
                <w:rFonts w:eastAsia="Calibri"/>
                <w:b/>
              </w:rPr>
              <w:t>368.00</w:t>
            </w:r>
          </w:p>
          <w:p w:rsidR="00301ABA" w:rsidRDefault="00301ABA" w:rsidP="00E61E06">
            <w:pPr>
              <w:jc w:val="center"/>
              <w:rPr>
                <w:rFonts w:eastAsia="Calibri"/>
                <w:b/>
              </w:rPr>
            </w:pPr>
          </w:p>
          <w:p w:rsidR="00301ABA" w:rsidRDefault="00301ABA" w:rsidP="00E61E06">
            <w:pPr>
              <w:jc w:val="center"/>
              <w:rPr>
                <w:rFonts w:eastAsia="Calibri"/>
                <w:b/>
              </w:rPr>
            </w:pPr>
          </w:p>
          <w:p w:rsidR="00301ABA" w:rsidRDefault="00301ABA" w:rsidP="00E61E06">
            <w:pPr>
              <w:jc w:val="center"/>
              <w:rPr>
                <w:rFonts w:eastAsia="Calibri"/>
                <w:b/>
              </w:rPr>
            </w:pPr>
          </w:p>
          <w:p w:rsidR="00301ABA" w:rsidRDefault="00301ABA" w:rsidP="00E61E06">
            <w:pPr>
              <w:jc w:val="center"/>
              <w:rPr>
                <w:rFonts w:eastAsia="Calibri"/>
                <w:b/>
              </w:rPr>
            </w:pPr>
          </w:p>
          <w:p w:rsidR="00301ABA" w:rsidRDefault="00301ABA" w:rsidP="00E61E06">
            <w:pPr>
              <w:jc w:val="center"/>
              <w:rPr>
                <w:rFonts w:eastAsia="Calibri"/>
                <w:b/>
              </w:rPr>
            </w:pPr>
          </w:p>
          <w:p w:rsidR="00301ABA" w:rsidRDefault="00301ABA" w:rsidP="00E61E06">
            <w:pPr>
              <w:rPr>
                <w:rFonts w:eastAsia="Calibri"/>
                <w:b/>
              </w:rPr>
            </w:pPr>
          </w:p>
          <w:p w:rsidR="00301ABA" w:rsidRDefault="00301ABA" w:rsidP="00E61E06">
            <w:pPr>
              <w:rPr>
                <w:rFonts w:eastAsia="Calibri"/>
                <w:b/>
              </w:rPr>
            </w:pPr>
          </w:p>
          <w:p w:rsidR="00301ABA" w:rsidRDefault="00301ABA" w:rsidP="00E61E06">
            <w:pPr>
              <w:rPr>
                <w:rFonts w:eastAsia="Calibri"/>
                <w:b/>
              </w:rPr>
            </w:pPr>
          </w:p>
          <w:p w:rsidR="00301ABA" w:rsidRDefault="00301ABA" w:rsidP="00E61E06">
            <w:pPr>
              <w:rPr>
                <w:rFonts w:eastAsia="Calibri"/>
                <w:b/>
              </w:rPr>
            </w:pPr>
          </w:p>
          <w:p w:rsidR="00301ABA" w:rsidRDefault="00301ABA" w:rsidP="00E61E06">
            <w:pPr>
              <w:rPr>
                <w:rFonts w:eastAsia="Calibri"/>
                <w:b/>
              </w:rPr>
            </w:pPr>
          </w:p>
          <w:p w:rsidR="00301ABA" w:rsidRDefault="00301ABA" w:rsidP="00E61E06">
            <w:pPr>
              <w:rPr>
                <w:rFonts w:eastAsia="Calibri"/>
                <w:b/>
              </w:rPr>
            </w:pPr>
          </w:p>
          <w:p w:rsidR="00301ABA" w:rsidRDefault="00301ABA" w:rsidP="00E61E06">
            <w:pPr>
              <w:rPr>
                <w:rFonts w:eastAsia="Calibri"/>
                <w:b/>
              </w:rPr>
            </w:pPr>
          </w:p>
          <w:p w:rsidR="00301ABA" w:rsidRDefault="00301ABA" w:rsidP="00E61E06">
            <w:pPr>
              <w:rPr>
                <w:rFonts w:eastAsia="Calibri"/>
                <w:b/>
              </w:rPr>
            </w:pPr>
          </w:p>
          <w:p w:rsidR="00301ABA" w:rsidRDefault="00301ABA" w:rsidP="00E61E06">
            <w:pPr>
              <w:rPr>
                <w:rFonts w:eastAsia="Calibri"/>
                <w:b/>
              </w:rPr>
            </w:pPr>
          </w:p>
          <w:p w:rsidR="00301ABA" w:rsidRDefault="00301ABA" w:rsidP="00E61E06">
            <w:pPr>
              <w:rPr>
                <w:rFonts w:eastAsia="Calibri"/>
                <w:b/>
              </w:rPr>
            </w:pPr>
          </w:p>
          <w:p w:rsidR="00301ABA" w:rsidRDefault="00301ABA" w:rsidP="00E61E06">
            <w:pPr>
              <w:rPr>
                <w:rFonts w:eastAsia="Calibri"/>
                <w:b/>
              </w:rPr>
            </w:pPr>
          </w:p>
          <w:p w:rsidR="00301ABA" w:rsidRDefault="00301ABA" w:rsidP="00E61E06">
            <w:pPr>
              <w:rPr>
                <w:rFonts w:eastAsia="Calibri"/>
                <w:b/>
              </w:rPr>
            </w:pPr>
          </w:p>
          <w:p w:rsidR="00301ABA" w:rsidRPr="00666FFC" w:rsidRDefault="00301ABA" w:rsidP="00E61E06">
            <w:pPr>
              <w:rPr>
                <w:rFonts w:eastAsia="Calibri"/>
                <w:b/>
              </w:rPr>
            </w:pPr>
          </w:p>
        </w:tc>
      </w:tr>
      <w:tr w:rsidR="00301ABA" w:rsidRPr="00666FFC" w:rsidTr="00E61E06">
        <w:trPr>
          <w:trHeight w:val="7412"/>
        </w:trPr>
        <w:tc>
          <w:tcPr>
            <w:tcW w:w="630" w:type="dxa"/>
            <w:shd w:val="clear" w:color="auto" w:fill="auto"/>
          </w:tcPr>
          <w:p w:rsidR="00301ABA" w:rsidRDefault="00301ABA" w:rsidP="00E61E06">
            <w:pPr>
              <w:jc w:val="center"/>
              <w:rPr>
                <w:rFonts w:eastAsia="Calibri"/>
                <w:b/>
              </w:rPr>
            </w:pPr>
            <w:r>
              <w:rPr>
                <w:rFonts w:eastAsia="Calibri"/>
                <w:b/>
              </w:rPr>
              <w:lastRenderedPageBreak/>
              <w:t>2</w:t>
            </w:r>
          </w:p>
        </w:tc>
        <w:tc>
          <w:tcPr>
            <w:tcW w:w="6044" w:type="dxa"/>
            <w:shd w:val="clear" w:color="auto" w:fill="auto"/>
          </w:tcPr>
          <w:p w:rsidR="00301ABA" w:rsidRDefault="00301ABA" w:rsidP="00E61E06">
            <w:pPr>
              <w:spacing w:line="360" w:lineRule="auto"/>
              <w:rPr>
                <w:szCs w:val="28"/>
              </w:rPr>
            </w:pPr>
            <w:r>
              <w:rPr>
                <w:szCs w:val="28"/>
              </w:rPr>
              <w:t>Gangway system specifications</w:t>
            </w:r>
          </w:p>
          <w:p w:rsidR="00301ABA" w:rsidRPr="009E2E32" w:rsidRDefault="00301ABA" w:rsidP="00301ABA">
            <w:pPr>
              <w:pStyle w:val="ListParagraph"/>
              <w:numPr>
                <w:ilvl w:val="0"/>
                <w:numId w:val="6"/>
              </w:numPr>
              <w:autoSpaceDE w:val="0"/>
              <w:autoSpaceDN w:val="0"/>
              <w:adjustRightInd w:val="0"/>
              <w:spacing w:line="276" w:lineRule="auto"/>
              <w:jc w:val="both"/>
            </w:pPr>
            <w:r>
              <w:t xml:space="preserve">Dimension of Gangway System 6 </w:t>
            </w:r>
            <w:r w:rsidRPr="009E2E32">
              <w:t xml:space="preserve">m X </w:t>
            </w:r>
            <w:r>
              <w:t xml:space="preserve">1.2 </w:t>
            </w:r>
            <w:r w:rsidRPr="009E2E32">
              <w:t xml:space="preserve">m </w:t>
            </w:r>
          </w:p>
          <w:p w:rsidR="00301ABA" w:rsidRPr="009E2E32" w:rsidRDefault="00301ABA" w:rsidP="00301ABA">
            <w:pPr>
              <w:pStyle w:val="ListParagraph"/>
              <w:numPr>
                <w:ilvl w:val="0"/>
                <w:numId w:val="6"/>
              </w:numPr>
              <w:autoSpaceDE w:val="0"/>
              <w:autoSpaceDN w:val="0"/>
              <w:adjustRightInd w:val="0"/>
              <w:spacing w:line="276" w:lineRule="auto"/>
              <w:jc w:val="both"/>
            </w:pPr>
            <w:r w:rsidRPr="009E2E32">
              <w:t xml:space="preserve">Material of Gangway System Marine Grade </w:t>
            </w:r>
            <w:proofErr w:type="spellStart"/>
            <w:r w:rsidRPr="009E2E32">
              <w:t>Aluminium</w:t>
            </w:r>
            <w:proofErr w:type="spellEnd"/>
            <w:r w:rsidRPr="009E2E32">
              <w:t xml:space="preserve"> 6082</w:t>
            </w:r>
          </w:p>
          <w:p w:rsidR="00301ABA" w:rsidRPr="009E2E32" w:rsidRDefault="00301ABA" w:rsidP="00301ABA">
            <w:pPr>
              <w:pStyle w:val="ListParagraph"/>
              <w:numPr>
                <w:ilvl w:val="0"/>
                <w:numId w:val="6"/>
              </w:numPr>
              <w:autoSpaceDE w:val="0"/>
              <w:autoSpaceDN w:val="0"/>
              <w:adjustRightInd w:val="0"/>
              <w:spacing w:line="276" w:lineRule="auto"/>
              <w:jc w:val="both"/>
            </w:pPr>
            <w:r w:rsidRPr="009E2E32">
              <w:t xml:space="preserve">Hinge System SS 316 with Bolts to take up to 2 tones. </w:t>
            </w:r>
          </w:p>
          <w:p w:rsidR="00301ABA" w:rsidRPr="009E2E32" w:rsidRDefault="00301ABA" w:rsidP="00301ABA">
            <w:pPr>
              <w:pStyle w:val="ListParagraph"/>
              <w:numPr>
                <w:ilvl w:val="0"/>
                <w:numId w:val="6"/>
              </w:numPr>
              <w:autoSpaceDE w:val="0"/>
              <w:autoSpaceDN w:val="0"/>
              <w:adjustRightInd w:val="0"/>
              <w:spacing w:line="276" w:lineRule="auto"/>
              <w:jc w:val="both"/>
            </w:pPr>
            <w:r w:rsidRPr="009E2E32">
              <w:t xml:space="preserve">Roller System Neoprene Rollers to take enough weight </w:t>
            </w:r>
          </w:p>
          <w:p w:rsidR="00301ABA" w:rsidRPr="009E2E32" w:rsidRDefault="00301ABA" w:rsidP="00301ABA">
            <w:pPr>
              <w:pStyle w:val="ListParagraph"/>
              <w:numPr>
                <w:ilvl w:val="0"/>
                <w:numId w:val="6"/>
              </w:numPr>
              <w:autoSpaceDE w:val="0"/>
              <w:autoSpaceDN w:val="0"/>
              <w:adjustRightInd w:val="0"/>
              <w:spacing w:line="276" w:lineRule="auto"/>
              <w:jc w:val="both"/>
            </w:pPr>
            <w:r w:rsidRPr="009E2E32">
              <w:t xml:space="preserve">Plate to guide the Gangway Rollers 2m X 2m; Thickness: 12mm </w:t>
            </w:r>
          </w:p>
          <w:p w:rsidR="00301ABA" w:rsidRPr="009E2E32" w:rsidRDefault="00301ABA" w:rsidP="00301ABA">
            <w:pPr>
              <w:pStyle w:val="ListParagraph"/>
              <w:numPr>
                <w:ilvl w:val="0"/>
                <w:numId w:val="6"/>
              </w:numPr>
              <w:autoSpaceDE w:val="0"/>
              <w:autoSpaceDN w:val="0"/>
              <w:adjustRightInd w:val="0"/>
              <w:spacing w:line="276" w:lineRule="auto"/>
              <w:jc w:val="both"/>
            </w:pPr>
            <w:r w:rsidRPr="009E2E32">
              <w:t xml:space="preserve">Details: 1 side gangway should be hinged and other side heavy duty nylon wheel to withstand movement of gangway. Section size (100 X 100 X 6) mm and (88 X 88 X 5) mm. </w:t>
            </w:r>
          </w:p>
          <w:p w:rsidR="00301ABA" w:rsidRPr="009E2E32" w:rsidRDefault="00301ABA" w:rsidP="00301ABA">
            <w:pPr>
              <w:pStyle w:val="ListParagraph"/>
              <w:numPr>
                <w:ilvl w:val="0"/>
                <w:numId w:val="6"/>
              </w:numPr>
              <w:autoSpaceDE w:val="0"/>
              <w:autoSpaceDN w:val="0"/>
              <w:adjustRightInd w:val="0"/>
              <w:spacing w:line="276" w:lineRule="auto"/>
              <w:jc w:val="both"/>
            </w:pPr>
            <w:r w:rsidRPr="009E2E32">
              <w:t xml:space="preserve">Below Gangway, there should be </w:t>
            </w:r>
            <w:proofErr w:type="spellStart"/>
            <w:r w:rsidRPr="009E2E32">
              <w:t>Aluminium</w:t>
            </w:r>
            <w:proofErr w:type="spellEnd"/>
            <w:r w:rsidRPr="009E2E32">
              <w:t xml:space="preserve"> Plate of 2 " Thickness and length enough to cater to forward &amp; backward movement of Gangway. </w:t>
            </w:r>
          </w:p>
          <w:p w:rsidR="00301ABA" w:rsidRDefault="00301ABA" w:rsidP="00E61E06">
            <w:pPr>
              <w:pStyle w:val="Default"/>
              <w:rPr>
                <w:b/>
                <w:bCs/>
                <w:color w:val="auto"/>
                <w:sz w:val="26"/>
                <w:szCs w:val="26"/>
              </w:rPr>
            </w:pPr>
          </w:p>
          <w:p w:rsidR="00301ABA" w:rsidRPr="009E2E32" w:rsidRDefault="00301ABA" w:rsidP="00E61E06">
            <w:pPr>
              <w:autoSpaceDE w:val="0"/>
              <w:autoSpaceDN w:val="0"/>
              <w:adjustRightInd w:val="0"/>
              <w:jc w:val="center"/>
              <w:rPr>
                <w:b/>
                <w:u w:val="single"/>
              </w:rPr>
            </w:pPr>
            <w:r w:rsidRPr="009E2E32">
              <w:rPr>
                <w:b/>
                <w:u w:val="single"/>
              </w:rPr>
              <w:t xml:space="preserve">Barrier Railing: </w:t>
            </w:r>
          </w:p>
          <w:p w:rsidR="00301ABA" w:rsidRPr="009E2E32" w:rsidRDefault="00301ABA" w:rsidP="00301ABA">
            <w:pPr>
              <w:pStyle w:val="ListParagraph"/>
              <w:numPr>
                <w:ilvl w:val="0"/>
                <w:numId w:val="6"/>
              </w:numPr>
              <w:autoSpaceDE w:val="0"/>
              <w:autoSpaceDN w:val="0"/>
              <w:adjustRightInd w:val="0"/>
              <w:spacing w:line="276" w:lineRule="auto"/>
              <w:jc w:val="both"/>
            </w:pPr>
            <w:r w:rsidRPr="009E2E32">
              <w:t xml:space="preserve">Height: 1m </w:t>
            </w:r>
          </w:p>
          <w:p w:rsidR="00301ABA" w:rsidRPr="009E2E32" w:rsidRDefault="00301ABA" w:rsidP="00301ABA">
            <w:pPr>
              <w:pStyle w:val="ListParagraph"/>
              <w:numPr>
                <w:ilvl w:val="0"/>
                <w:numId w:val="6"/>
              </w:numPr>
              <w:autoSpaceDE w:val="0"/>
              <w:autoSpaceDN w:val="0"/>
              <w:adjustRightInd w:val="0"/>
              <w:spacing w:line="276" w:lineRule="auto"/>
              <w:jc w:val="both"/>
            </w:pPr>
            <w:r w:rsidRPr="009E2E32">
              <w:t xml:space="preserve">Length: 1.3m </w:t>
            </w:r>
          </w:p>
          <w:p w:rsidR="00301ABA" w:rsidRPr="009E2E32" w:rsidRDefault="00301ABA" w:rsidP="00301ABA">
            <w:pPr>
              <w:pStyle w:val="ListParagraph"/>
              <w:numPr>
                <w:ilvl w:val="0"/>
                <w:numId w:val="6"/>
              </w:numPr>
              <w:autoSpaceDE w:val="0"/>
              <w:autoSpaceDN w:val="0"/>
              <w:adjustRightInd w:val="0"/>
              <w:jc w:val="both"/>
            </w:pPr>
            <w:r>
              <w:t>Material : M</w:t>
            </w:r>
            <w:r w:rsidRPr="009E2E32">
              <w:t xml:space="preserve">S </w:t>
            </w:r>
            <w:r>
              <w:t>galvanized (powder coated)</w:t>
            </w:r>
          </w:p>
          <w:p w:rsidR="00301ABA" w:rsidRDefault="00301ABA" w:rsidP="00E61E06">
            <w:pPr>
              <w:ind w:firstLine="720"/>
              <w:jc w:val="both"/>
              <w:rPr>
                <w:rFonts w:ascii="Verdana" w:hAnsi="Verdana" w:cs="Arial"/>
                <w:bCs/>
                <w:lang w:val="en-IN"/>
              </w:rPr>
            </w:pPr>
          </w:p>
          <w:p w:rsidR="00301ABA" w:rsidRDefault="00301ABA" w:rsidP="00E61E06">
            <w:pPr>
              <w:spacing w:line="360" w:lineRule="auto"/>
              <w:rPr>
                <w:szCs w:val="28"/>
              </w:rPr>
            </w:pPr>
          </w:p>
        </w:tc>
        <w:tc>
          <w:tcPr>
            <w:tcW w:w="1134" w:type="dxa"/>
            <w:shd w:val="clear" w:color="auto" w:fill="auto"/>
          </w:tcPr>
          <w:p w:rsidR="00301ABA" w:rsidRDefault="00301ABA" w:rsidP="00E61E06">
            <w:pPr>
              <w:jc w:val="center"/>
              <w:rPr>
                <w:rFonts w:eastAsia="Calibri"/>
                <w:b/>
              </w:rPr>
            </w:pPr>
            <w:proofErr w:type="spellStart"/>
            <w:r>
              <w:rPr>
                <w:rFonts w:eastAsia="Calibri"/>
                <w:b/>
              </w:rPr>
              <w:t>No.s</w:t>
            </w:r>
            <w:proofErr w:type="spellEnd"/>
          </w:p>
        </w:tc>
        <w:tc>
          <w:tcPr>
            <w:tcW w:w="1984" w:type="dxa"/>
            <w:shd w:val="clear" w:color="auto" w:fill="auto"/>
          </w:tcPr>
          <w:p w:rsidR="00301ABA" w:rsidRDefault="00301ABA" w:rsidP="00E61E06">
            <w:pPr>
              <w:jc w:val="center"/>
              <w:rPr>
                <w:rFonts w:eastAsia="Calibri"/>
                <w:b/>
              </w:rPr>
            </w:pPr>
            <w:r>
              <w:rPr>
                <w:rFonts w:eastAsia="Calibri"/>
                <w:b/>
              </w:rPr>
              <w:t>4 .00</w:t>
            </w:r>
          </w:p>
        </w:tc>
      </w:tr>
      <w:tr w:rsidR="00301ABA" w:rsidRPr="00666FFC" w:rsidTr="00E61E06">
        <w:trPr>
          <w:trHeight w:val="2119"/>
        </w:trPr>
        <w:tc>
          <w:tcPr>
            <w:tcW w:w="630" w:type="dxa"/>
            <w:shd w:val="clear" w:color="auto" w:fill="auto"/>
          </w:tcPr>
          <w:p w:rsidR="00301ABA" w:rsidRPr="00666FFC" w:rsidRDefault="00301ABA" w:rsidP="00E61E06">
            <w:pPr>
              <w:jc w:val="center"/>
              <w:rPr>
                <w:rFonts w:eastAsia="Calibri"/>
                <w:b/>
              </w:rPr>
            </w:pPr>
            <w:r>
              <w:rPr>
                <w:rFonts w:eastAsia="Calibri"/>
                <w:b/>
              </w:rPr>
              <w:t>3.</w:t>
            </w:r>
          </w:p>
        </w:tc>
        <w:tc>
          <w:tcPr>
            <w:tcW w:w="6044" w:type="dxa"/>
            <w:shd w:val="clear" w:color="auto" w:fill="auto"/>
          </w:tcPr>
          <w:p w:rsidR="00301ABA" w:rsidRPr="00004416" w:rsidRDefault="00301ABA" w:rsidP="00E61E06">
            <w:pPr>
              <w:rPr>
                <w:b/>
                <w:u w:val="single"/>
              </w:rPr>
            </w:pPr>
            <w:bookmarkStart w:id="0" w:name="_GoBack"/>
            <w:bookmarkEnd w:id="0"/>
            <w:r>
              <w:rPr>
                <w:b/>
                <w:u w:val="single"/>
              </w:rPr>
              <w:t>HDPE LIFE BOAT FOR RESCUE (8-</w:t>
            </w:r>
            <w:r w:rsidRPr="00004416">
              <w:rPr>
                <w:b/>
                <w:u w:val="single"/>
              </w:rPr>
              <w:t>SEATER)</w:t>
            </w:r>
          </w:p>
          <w:p w:rsidR="00301ABA" w:rsidRPr="00004416" w:rsidRDefault="00301ABA" w:rsidP="00E61E06">
            <w:pPr>
              <w:ind w:left="1440"/>
              <w:jc w:val="center"/>
            </w:pPr>
          </w:p>
          <w:p w:rsidR="00301ABA" w:rsidRPr="00004416" w:rsidRDefault="00301ABA" w:rsidP="00301ABA">
            <w:pPr>
              <w:numPr>
                <w:ilvl w:val="0"/>
                <w:numId w:val="8"/>
              </w:numPr>
              <w:ind w:left="0"/>
              <w:jc w:val="both"/>
            </w:pPr>
            <w:r w:rsidRPr="00004416">
              <w:t xml:space="preserve">Rescue Boat should have </w:t>
            </w:r>
            <w:proofErr w:type="spellStart"/>
            <w:r w:rsidRPr="00004416">
              <w:t>Rotomoulded</w:t>
            </w:r>
            <w:proofErr w:type="spellEnd"/>
            <w:r w:rsidRPr="00004416">
              <w:t xml:space="preserve"> Double Skin Hull</w:t>
            </w:r>
          </w:p>
          <w:p w:rsidR="00301ABA" w:rsidRPr="00004416" w:rsidRDefault="00301ABA" w:rsidP="00301ABA">
            <w:pPr>
              <w:numPr>
                <w:ilvl w:val="0"/>
                <w:numId w:val="8"/>
              </w:numPr>
              <w:ind w:left="0"/>
              <w:jc w:val="both"/>
            </w:pPr>
            <w:r w:rsidRPr="00004416">
              <w:t>Length of the Rescue Boat should be maximum 400 cm</w:t>
            </w:r>
          </w:p>
          <w:p w:rsidR="00301ABA" w:rsidRPr="00004416" w:rsidRDefault="00301ABA" w:rsidP="00301ABA">
            <w:pPr>
              <w:numPr>
                <w:ilvl w:val="0"/>
                <w:numId w:val="8"/>
              </w:numPr>
              <w:ind w:left="0"/>
              <w:jc w:val="both"/>
            </w:pPr>
            <w:r w:rsidRPr="00004416">
              <w:t>Width of the Rescue Boat should be maximum 160 cm</w:t>
            </w:r>
          </w:p>
          <w:p w:rsidR="00301ABA" w:rsidRPr="00004416" w:rsidRDefault="00301ABA" w:rsidP="00301ABA">
            <w:pPr>
              <w:numPr>
                <w:ilvl w:val="0"/>
                <w:numId w:val="8"/>
              </w:numPr>
              <w:ind w:left="0"/>
              <w:jc w:val="both"/>
            </w:pPr>
            <w:r w:rsidRPr="00004416">
              <w:t>Depth of the Rescue Boat should be maximum 55 cm</w:t>
            </w:r>
          </w:p>
          <w:p w:rsidR="00301ABA" w:rsidRPr="00004416" w:rsidRDefault="00301ABA" w:rsidP="00301ABA">
            <w:pPr>
              <w:numPr>
                <w:ilvl w:val="0"/>
                <w:numId w:val="8"/>
              </w:numPr>
              <w:ind w:left="0"/>
              <w:jc w:val="both"/>
            </w:pPr>
            <w:r w:rsidRPr="00004416">
              <w:t xml:space="preserve">Weight of the Rescue Boat should be maximum 150 Kg </w:t>
            </w:r>
          </w:p>
          <w:p w:rsidR="00301ABA" w:rsidRPr="00004416" w:rsidRDefault="00301ABA" w:rsidP="00301ABA">
            <w:pPr>
              <w:numPr>
                <w:ilvl w:val="0"/>
                <w:numId w:val="8"/>
              </w:numPr>
              <w:ind w:left="0"/>
              <w:jc w:val="both"/>
            </w:pPr>
            <w:r w:rsidRPr="00004416">
              <w:t>Capacity of the Rescue Boat should be minimum 8 Person</w:t>
            </w:r>
          </w:p>
          <w:p w:rsidR="00301ABA" w:rsidRPr="00004416" w:rsidRDefault="00301ABA" w:rsidP="00301ABA">
            <w:pPr>
              <w:numPr>
                <w:ilvl w:val="0"/>
                <w:numId w:val="8"/>
              </w:numPr>
              <w:ind w:left="0"/>
              <w:jc w:val="both"/>
            </w:pPr>
            <w:r w:rsidRPr="00004416">
              <w:t>Hull Material should be HDPE &amp; Hull Type should be ‘V’ Shaped</w:t>
            </w:r>
          </w:p>
          <w:p w:rsidR="00301ABA" w:rsidRPr="00004416" w:rsidRDefault="00301ABA" w:rsidP="00301ABA">
            <w:pPr>
              <w:numPr>
                <w:ilvl w:val="0"/>
                <w:numId w:val="8"/>
              </w:numPr>
              <w:ind w:left="0"/>
              <w:jc w:val="both"/>
            </w:pPr>
            <w:r w:rsidRPr="00004416">
              <w:t>OBM: Minimum 30 HP 2 stroke Tiller Yamaha/</w:t>
            </w:r>
            <w:proofErr w:type="spellStart"/>
            <w:r w:rsidRPr="00004416">
              <w:t>Tohatsu</w:t>
            </w:r>
            <w:proofErr w:type="spellEnd"/>
            <w:r w:rsidRPr="00004416">
              <w:t xml:space="preserve"> OBM should be provided</w:t>
            </w:r>
          </w:p>
          <w:p w:rsidR="00301ABA" w:rsidRPr="00004416" w:rsidRDefault="00301ABA" w:rsidP="00301ABA">
            <w:pPr>
              <w:numPr>
                <w:ilvl w:val="0"/>
                <w:numId w:val="8"/>
              </w:numPr>
              <w:ind w:left="0"/>
              <w:jc w:val="both"/>
            </w:pPr>
            <w:r w:rsidRPr="00004416">
              <w:t>OBM panel should be provided for fixing OBM</w:t>
            </w:r>
          </w:p>
          <w:p w:rsidR="00301ABA" w:rsidRPr="00004416" w:rsidRDefault="00301ABA" w:rsidP="00301ABA">
            <w:pPr>
              <w:numPr>
                <w:ilvl w:val="0"/>
                <w:numId w:val="8"/>
              </w:numPr>
              <w:ind w:left="0"/>
              <w:jc w:val="both"/>
            </w:pPr>
            <w:r w:rsidRPr="00004416">
              <w:t>Mooring Ring, Mooring cleat and Chromed drain plug should be provided</w:t>
            </w:r>
          </w:p>
          <w:p w:rsidR="00301ABA" w:rsidRPr="00004416" w:rsidRDefault="00301ABA" w:rsidP="00301ABA">
            <w:pPr>
              <w:numPr>
                <w:ilvl w:val="0"/>
                <w:numId w:val="8"/>
              </w:numPr>
              <w:ind w:left="0"/>
              <w:jc w:val="both"/>
            </w:pPr>
            <w:r w:rsidRPr="00004416">
              <w:t>Storage bench should be provided</w:t>
            </w:r>
          </w:p>
          <w:p w:rsidR="00301ABA" w:rsidRPr="00004416" w:rsidRDefault="00301ABA" w:rsidP="00301ABA">
            <w:pPr>
              <w:numPr>
                <w:ilvl w:val="0"/>
                <w:numId w:val="8"/>
              </w:numPr>
              <w:ind w:left="0"/>
              <w:jc w:val="both"/>
            </w:pPr>
            <w:r w:rsidRPr="00004416">
              <w:t>Tow rope hole, Deck Lashing and Foot Bars should be provided</w:t>
            </w:r>
          </w:p>
          <w:p w:rsidR="00301ABA" w:rsidRDefault="00301ABA" w:rsidP="00301ABA">
            <w:pPr>
              <w:numPr>
                <w:ilvl w:val="0"/>
                <w:numId w:val="8"/>
              </w:numPr>
              <w:ind w:left="0"/>
              <w:jc w:val="both"/>
              <w:rPr>
                <w:szCs w:val="28"/>
              </w:rPr>
            </w:pPr>
            <w:r w:rsidRPr="00004416">
              <w:t xml:space="preserve">Rescue Boat should be CE Certified or any IACS Member </w:t>
            </w:r>
            <w:r w:rsidRPr="00004416">
              <w:lastRenderedPageBreak/>
              <w:t>Certified (Certificate to be submitted with Technical Bid)</w:t>
            </w:r>
          </w:p>
        </w:tc>
        <w:tc>
          <w:tcPr>
            <w:tcW w:w="1134" w:type="dxa"/>
            <w:shd w:val="clear" w:color="auto" w:fill="auto"/>
          </w:tcPr>
          <w:p w:rsidR="00301ABA" w:rsidRPr="00666FFC" w:rsidRDefault="00301ABA" w:rsidP="00E61E06">
            <w:pPr>
              <w:jc w:val="center"/>
              <w:rPr>
                <w:rFonts w:eastAsia="Calibri"/>
                <w:b/>
              </w:rPr>
            </w:pPr>
            <w:r>
              <w:rPr>
                <w:rFonts w:eastAsia="Calibri"/>
                <w:b/>
              </w:rPr>
              <w:lastRenderedPageBreak/>
              <w:t>No</w:t>
            </w:r>
          </w:p>
        </w:tc>
        <w:tc>
          <w:tcPr>
            <w:tcW w:w="1984" w:type="dxa"/>
            <w:shd w:val="clear" w:color="auto" w:fill="auto"/>
          </w:tcPr>
          <w:p w:rsidR="00301ABA" w:rsidRPr="00666FFC" w:rsidRDefault="00301ABA" w:rsidP="00E61E06">
            <w:pPr>
              <w:jc w:val="center"/>
              <w:rPr>
                <w:rFonts w:eastAsia="Calibri"/>
                <w:b/>
              </w:rPr>
            </w:pPr>
            <w:r>
              <w:rPr>
                <w:rFonts w:eastAsia="Calibri"/>
                <w:b/>
              </w:rPr>
              <w:t>01</w:t>
            </w:r>
          </w:p>
        </w:tc>
      </w:tr>
      <w:tr w:rsidR="00301ABA" w:rsidRPr="00666FFC" w:rsidTr="00E61E06">
        <w:trPr>
          <w:trHeight w:val="1583"/>
        </w:trPr>
        <w:tc>
          <w:tcPr>
            <w:tcW w:w="630" w:type="dxa"/>
            <w:shd w:val="clear" w:color="auto" w:fill="auto"/>
          </w:tcPr>
          <w:p w:rsidR="00301ABA" w:rsidRDefault="00301ABA" w:rsidP="00E61E06">
            <w:pPr>
              <w:jc w:val="center"/>
              <w:rPr>
                <w:rFonts w:eastAsia="Calibri"/>
                <w:b/>
              </w:rPr>
            </w:pPr>
            <w:r>
              <w:rPr>
                <w:rFonts w:eastAsia="Calibri"/>
                <w:b/>
              </w:rPr>
              <w:lastRenderedPageBreak/>
              <w:t>4.</w:t>
            </w:r>
          </w:p>
        </w:tc>
        <w:tc>
          <w:tcPr>
            <w:tcW w:w="6044" w:type="dxa"/>
            <w:shd w:val="clear" w:color="auto" w:fill="auto"/>
          </w:tcPr>
          <w:p w:rsidR="00301ABA" w:rsidRDefault="00301ABA" w:rsidP="00E61E06">
            <w:pPr>
              <w:spacing w:line="360" w:lineRule="auto"/>
              <w:rPr>
                <w:szCs w:val="28"/>
              </w:rPr>
            </w:pPr>
            <w:r>
              <w:rPr>
                <w:szCs w:val="28"/>
              </w:rPr>
              <w:t xml:space="preserve">Restoration of existing </w:t>
            </w:r>
            <w:proofErr w:type="spellStart"/>
            <w:r>
              <w:rPr>
                <w:szCs w:val="28"/>
              </w:rPr>
              <w:t>Devri</w:t>
            </w:r>
            <w:proofErr w:type="spellEnd"/>
            <w:r>
              <w:rPr>
                <w:szCs w:val="28"/>
              </w:rPr>
              <w:t xml:space="preserve"> Stone steps/</w:t>
            </w:r>
            <w:proofErr w:type="spellStart"/>
            <w:r>
              <w:rPr>
                <w:szCs w:val="28"/>
              </w:rPr>
              <w:t>Devri</w:t>
            </w:r>
            <w:proofErr w:type="spellEnd"/>
            <w:r>
              <w:rPr>
                <w:szCs w:val="28"/>
              </w:rPr>
              <w:t xml:space="preserve"> Ghats by way of necessary chiseling, setting right displaced </w:t>
            </w:r>
            <w:proofErr w:type="spellStart"/>
            <w:r>
              <w:rPr>
                <w:szCs w:val="28"/>
              </w:rPr>
              <w:t>Devri</w:t>
            </w:r>
            <w:proofErr w:type="spellEnd"/>
            <w:r>
              <w:rPr>
                <w:szCs w:val="28"/>
              </w:rPr>
              <w:t xml:space="preserve"> stone laid in cement mortar of ration 1:4 (1-cement 4-coarse sand mortar 20-mm thick including fixing of new </w:t>
            </w:r>
            <w:proofErr w:type="spellStart"/>
            <w:r>
              <w:rPr>
                <w:szCs w:val="28"/>
              </w:rPr>
              <w:t>devri</w:t>
            </w:r>
            <w:proofErr w:type="spellEnd"/>
            <w:r>
              <w:rPr>
                <w:szCs w:val="28"/>
              </w:rPr>
              <w:t xml:space="preserve"> stone wherever required including all cost and carriage of materials involved complete job.</w:t>
            </w:r>
          </w:p>
        </w:tc>
        <w:tc>
          <w:tcPr>
            <w:tcW w:w="1134" w:type="dxa"/>
            <w:shd w:val="clear" w:color="auto" w:fill="auto"/>
          </w:tcPr>
          <w:p w:rsidR="00301ABA" w:rsidRPr="00666FFC" w:rsidRDefault="00301ABA" w:rsidP="00E61E06">
            <w:pPr>
              <w:jc w:val="center"/>
              <w:rPr>
                <w:rFonts w:eastAsia="Calibri"/>
                <w:b/>
              </w:rPr>
            </w:pPr>
            <w:proofErr w:type="spellStart"/>
            <w:r>
              <w:rPr>
                <w:rFonts w:eastAsia="Calibri"/>
                <w:b/>
              </w:rPr>
              <w:t>Sqm</w:t>
            </w:r>
            <w:proofErr w:type="spellEnd"/>
          </w:p>
        </w:tc>
        <w:tc>
          <w:tcPr>
            <w:tcW w:w="1984" w:type="dxa"/>
            <w:shd w:val="clear" w:color="auto" w:fill="auto"/>
          </w:tcPr>
          <w:p w:rsidR="00301ABA" w:rsidRPr="00666FFC" w:rsidRDefault="00301ABA" w:rsidP="00E61E06">
            <w:pPr>
              <w:jc w:val="center"/>
              <w:rPr>
                <w:rFonts w:eastAsia="Calibri"/>
                <w:b/>
              </w:rPr>
            </w:pPr>
            <w:r>
              <w:rPr>
                <w:rFonts w:eastAsia="Calibri"/>
                <w:b/>
              </w:rPr>
              <w:t>126.66</w:t>
            </w:r>
          </w:p>
        </w:tc>
      </w:tr>
    </w:tbl>
    <w:p w:rsidR="00301ABA" w:rsidRDefault="00301ABA" w:rsidP="00301ABA">
      <w:pPr>
        <w:autoSpaceDE w:val="0"/>
        <w:autoSpaceDN w:val="0"/>
        <w:adjustRightInd w:val="0"/>
        <w:jc w:val="both"/>
        <w:rPr>
          <w:rFonts w:cs="Calibri"/>
          <w:color w:val="000000"/>
        </w:rPr>
      </w:pPr>
    </w:p>
    <w:p w:rsidR="00301ABA" w:rsidRDefault="00301ABA" w:rsidP="00301ABA">
      <w:pPr>
        <w:autoSpaceDE w:val="0"/>
        <w:autoSpaceDN w:val="0"/>
        <w:adjustRightInd w:val="0"/>
        <w:jc w:val="both"/>
        <w:rPr>
          <w:rFonts w:cs="Calibri"/>
          <w:color w:val="000000"/>
        </w:rPr>
      </w:pPr>
    </w:p>
    <w:p w:rsidR="00301ABA" w:rsidRDefault="00301ABA" w:rsidP="00301ABA">
      <w:pPr>
        <w:autoSpaceDE w:val="0"/>
        <w:autoSpaceDN w:val="0"/>
        <w:adjustRightInd w:val="0"/>
        <w:jc w:val="both"/>
        <w:rPr>
          <w:rFonts w:cs="Calibri"/>
          <w:color w:val="000000"/>
        </w:rPr>
      </w:pPr>
    </w:p>
    <w:p w:rsidR="00301ABA" w:rsidRPr="00666FFC" w:rsidRDefault="00301ABA" w:rsidP="00301ABA">
      <w:pPr>
        <w:ind w:left="5760"/>
        <w:rPr>
          <w:b/>
        </w:rPr>
      </w:pPr>
      <w:r>
        <w:rPr>
          <w:b/>
        </w:rPr>
        <w:t xml:space="preserve">         </w:t>
      </w:r>
      <w:r w:rsidRPr="00666FFC">
        <w:rPr>
          <w:b/>
        </w:rPr>
        <w:t>Executive Engineer</w:t>
      </w:r>
    </w:p>
    <w:p w:rsidR="00301ABA" w:rsidRDefault="00301ABA" w:rsidP="00301ABA">
      <w:pPr>
        <w:ind w:left="5760"/>
        <w:rPr>
          <w:b/>
        </w:rPr>
      </w:pPr>
      <w:r w:rsidRPr="00666FFC">
        <w:rPr>
          <w:b/>
        </w:rPr>
        <w:t xml:space="preserve"> J &amp; K Tourism Dev</w:t>
      </w:r>
      <w:r>
        <w:rPr>
          <w:b/>
        </w:rPr>
        <w:t xml:space="preserve">. </w:t>
      </w:r>
      <w:r w:rsidRPr="00666FFC">
        <w:rPr>
          <w:b/>
        </w:rPr>
        <w:t xml:space="preserve">Corporation  </w:t>
      </w:r>
    </w:p>
    <w:p w:rsidR="00301ABA" w:rsidRDefault="00301ABA" w:rsidP="00301ABA"/>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Default="00301ABA" w:rsidP="00301ABA">
      <w:pPr>
        <w:ind w:firstLine="720"/>
        <w:jc w:val="both"/>
        <w:rPr>
          <w:rFonts w:ascii="Verdana" w:hAnsi="Verdana" w:cs="Arial"/>
          <w:bCs/>
          <w:lang w:val="en-IN"/>
        </w:rPr>
      </w:pPr>
    </w:p>
    <w:p w:rsidR="00301ABA" w:rsidRPr="002E7BFC" w:rsidRDefault="00301ABA" w:rsidP="00301ABA">
      <w:pPr>
        <w:ind w:firstLine="720"/>
        <w:jc w:val="both"/>
        <w:rPr>
          <w:rFonts w:ascii="Verdana" w:hAnsi="Verdana" w:cs="Arial"/>
          <w:bCs/>
          <w:lang w:val="en-IN"/>
        </w:rPr>
      </w:pPr>
    </w:p>
    <w:p w:rsidR="00FC3B2A" w:rsidRDefault="00FC3B2A"/>
    <w:sectPr w:rsidR="00FC3B2A" w:rsidSect="00BD3E94">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7EA1"/>
    <w:multiLevelType w:val="hybridMultilevel"/>
    <w:tmpl w:val="8D44D57E"/>
    <w:lvl w:ilvl="0" w:tplc="FD3CB56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4076CAD"/>
    <w:multiLevelType w:val="hybridMultilevel"/>
    <w:tmpl w:val="EB4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D0304"/>
    <w:multiLevelType w:val="hybridMultilevel"/>
    <w:tmpl w:val="B5D8C766"/>
    <w:lvl w:ilvl="0" w:tplc="745680E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3AA45D35"/>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535D4B4A"/>
    <w:multiLevelType w:val="hybridMultilevel"/>
    <w:tmpl w:val="111A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E539A1"/>
    <w:multiLevelType w:val="hybridMultilevel"/>
    <w:tmpl w:val="EA347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3E0836"/>
    <w:multiLevelType w:val="multilevel"/>
    <w:tmpl w:val="4C0A8E88"/>
    <w:lvl w:ilvl="0">
      <w:start w:val="1"/>
      <w:numFmt w:val="decimal"/>
      <w:lvlText w:val="%1."/>
      <w:lvlJc w:val="left"/>
      <w:pPr>
        <w:ind w:left="3510" w:hanging="360"/>
      </w:pPr>
      <w:rPr>
        <w:rFonts w:hint="default"/>
        <w:b/>
      </w:rPr>
    </w:lvl>
    <w:lvl w:ilvl="1">
      <w:start w:val="1"/>
      <w:numFmt w:val="decimal"/>
      <w:isLgl/>
      <w:lvlText w:val="%1.%2"/>
      <w:lvlJc w:val="left"/>
      <w:pPr>
        <w:ind w:left="3240" w:hanging="360"/>
      </w:pPr>
      <w:rPr>
        <w:rFonts w:hint="default"/>
        <w:b/>
      </w:rPr>
    </w:lvl>
    <w:lvl w:ilvl="2">
      <w:start w:val="1"/>
      <w:numFmt w:val="decimal"/>
      <w:isLgl/>
      <w:lvlText w:val="%1.%2.%3"/>
      <w:lvlJc w:val="left"/>
      <w:pPr>
        <w:ind w:left="3600" w:hanging="720"/>
      </w:pPr>
      <w:rPr>
        <w:rFonts w:hint="default"/>
        <w:b/>
      </w:rPr>
    </w:lvl>
    <w:lvl w:ilvl="3">
      <w:start w:val="1"/>
      <w:numFmt w:val="decimal"/>
      <w:isLgl/>
      <w:lvlText w:val="%1.%2.%3.%4"/>
      <w:lvlJc w:val="left"/>
      <w:pPr>
        <w:ind w:left="396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32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4680" w:hanging="1800"/>
      </w:pPr>
      <w:rPr>
        <w:rFonts w:hint="default"/>
        <w:b/>
      </w:rPr>
    </w:lvl>
  </w:abstractNum>
  <w:abstractNum w:abstractNumId="7">
    <w:nsid w:val="72143F32"/>
    <w:multiLevelType w:val="hybridMultilevel"/>
    <w:tmpl w:val="2E780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0"/>
  </w:num>
  <w:num w:numId="6">
    <w:abstractNumId w:val="4"/>
  </w:num>
  <w:num w:numId="7">
    <w:abstractNumId w:val="5"/>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4EA5"/>
    <w:rsid w:val="00063B90"/>
    <w:rsid w:val="00301ABA"/>
    <w:rsid w:val="0032189A"/>
    <w:rsid w:val="003D1037"/>
    <w:rsid w:val="0050029B"/>
    <w:rsid w:val="007C00CC"/>
    <w:rsid w:val="008C22A4"/>
    <w:rsid w:val="00972950"/>
    <w:rsid w:val="00A33128"/>
    <w:rsid w:val="00B83ED3"/>
    <w:rsid w:val="00BD3E94"/>
    <w:rsid w:val="00BF4D8F"/>
    <w:rsid w:val="00C44EA5"/>
    <w:rsid w:val="00C84419"/>
    <w:rsid w:val="00CD4FEF"/>
    <w:rsid w:val="00CF4961"/>
    <w:rsid w:val="00FC3B2A"/>
    <w:rsid w:val="00FC5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27"/>
        <o:r id="V:Rule6" type="connector" idref="#_x0000_s1029"/>
        <o:r id="V:Rule7" type="connector" idref="#_x0000_s1028"/>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4EA5"/>
    <w:rPr>
      <w:strike w:val="0"/>
      <w:dstrike w:val="0"/>
      <w:color w:val="0000FF"/>
      <w:u w:val="none"/>
      <w:effect w:val="none"/>
    </w:rPr>
  </w:style>
  <w:style w:type="paragraph" w:styleId="NoSpacing">
    <w:name w:val="No Spacing"/>
    <w:link w:val="NoSpacingChar"/>
    <w:uiPriority w:val="1"/>
    <w:qFormat/>
    <w:rsid w:val="00C44EA5"/>
    <w:pPr>
      <w:spacing w:after="0" w:line="240" w:lineRule="auto"/>
    </w:pPr>
    <w:rPr>
      <w:rFonts w:ascii="Calibri" w:eastAsia="Calibri" w:hAnsi="Calibri" w:cs="Times New Roman"/>
    </w:rPr>
  </w:style>
  <w:style w:type="paragraph" w:styleId="ListParagraph">
    <w:name w:val="List Paragraph"/>
    <w:basedOn w:val="Normal"/>
    <w:uiPriority w:val="34"/>
    <w:qFormat/>
    <w:rsid w:val="00C44EA5"/>
    <w:pPr>
      <w:ind w:left="720"/>
      <w:contextualSpacing/>
    </w:pPr>
  </w:style>
  <w:style w:type="character" w:customStyle="1" w:styleId="NoSpacingChar">
    <w:name w:val="No Spacing Char"/>
    <w:link w:val="NoSpacing"/>
    <w:uiPriority w:val="1"/>
    <w:rsid w:val="00C44EA5"/>
    <w:rPr>
      <w:rFonts w:ascii="Calibri" w:eastAsia="Calibri" w:hAnsi="Calibri" w:cs="Times New Roman"/>
    </w:rPr>
  </w:style>
  <w:style w:type="paragraph" w:customStyle="1" w:styleId="Default">
    <w:name w:val="Default"/>
    <w:rsid w:val="00301A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ktenders.gov.in" TargetMode="External"/><Relationship Id="rId3" Type="http://schemas.openxmlformats.org/officeDocument/2006/relationships/settings" Target="settings.xml"/><Relationship Id="rId7" Type="http://schemas.openxmlformats.org/officeDocument/2006/relationships/hyperlink" Target="http://www.jktenders.gov.in/www.jktdc.co.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ktdc.co.in"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jk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3315</Words>
  <Characters>18902</Characters>
  <Application>Microsoft Office Word</Application>
  <DocSecurity>0</DocSecurity>
  <Lines>157</Lines>
  <Paragraphs>44</Paragraphs>
  <ScaleCrop>false</ScaleCrop>
  <Company/>
  <LinksUpToDate>false</LinksUpToDate>
  <CharactersWithSpaces>22173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JKTDC</dc:creator>
  <cp:lastModifiedBy>JKTDC</cp:lastModifiedBy>
  <cp:revision>14</cp:revision>
  <dcterms:created xsi:type="dcterms:W3CDTF">2019-01-29T10:35:00Z</dcterms:created>
  <dcterms:modified xsi:type="dcterms:W3CDTF">2019-01-31T06:44:00Z</dcterms:modified>
</cp:coreProperties>
</file>